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0F" w:rsidRDefault="00842C0F">
      <w:pPr>
        <w:pStyle w:val="a4"/>
        <w:rPr>
          <w:spacing w:val="5"/>
        </w:rPr>
      </w:pPr>
      <w:r>
        <w:rPr>
          <w:rFonts w:hint="eastAsia"/>
          <w:spacing w:val="5"/>
        </w:rPr>
        <w:t xml:space="preserve">   </w:t>
      </w:r>
    </w:p>
    <w:p w:rsidR="00301A10" w:rsidRDefault="00295204">
      <w:pPr>
        <w:pStyle w:val="a4"/>
      </w:pPr>
      <w:r>
        <w:rPr>
          <w:spacing w:val="5"/>
        </w:rPr>
        <w:t>國立</w:t>
      </w:r>
      <w:proofErr w:type="gramStart"/>
      <w:r w:rsidR="00CA557F">
        <w:rPr>
          <w:rFonts w:hint="eastAsia"/>
          <w:spacing w:val="5"/>
        </w:rPr>
        <w:t>臺</w:t>
      </w:r>
      <w:proofErr w:type="gramEnd"/>
      <w:r w:rsidR="00CA557F">
        <w:rPr>
          <w:rFonts w:hint="eastAsia"/>
          <w:spacing w:val="5"/>
        </w:rPr>
        <w:t>北藝術</w:t>
      </w:r>
      <w:r>
        <w:rPr>
          <w:spacing w:val="5"/>
        </w:rPr>
        <w:t>大學</w:t>
      </w:r>
      <w:r w:rsidR="00CA557F">
        <w:rPr>
          <w:rFonts w:hint="eastAsia"/>
          <w:spacing w:val="-10"/>
        </w:rPr>
        <w:t>師資培育中心</w:t>
      </w:r>
    </w:p>
    <w:p w:rsidR="00301A10" w:rsidRDefault="00295204" w:rsidP="00842C0F">
      <w:pPr>
        <w:spacing w:line="433" w:lineRule="exact"/>
        <w:ind w:left="2220" w:right="1709"/>
        <w:jc w:val="center"/>
        <w:rPr>
          <w:sz w:val="32"/>
        </w:rPr>
      </w:pPr>
      <w:r>
        <w:rPr>
          <w:spacing w:val="-6"/>
          <w:sz w:val="32"/>
        </w:rPr>
        <w:t>修習</w:t>
      </w:r>
      <w:r w:rsidR="00842C0F">
        <w:rPr>
          <w:b/>
          <w:spacing w:val="-6"/>
          <w:sz w:val="32"/>
        </w:rPr>
        <w:t>師資職前</w:t>
      </w:r>
      <w:r>
        <w:rPr>
          <w:b/>
          <w:spacing w:val="-6"/>
          <w:sz w:val="32"/>
        </w:rPr>
        <w:t>雙語</w:t>
      </w:r>
      <w:r w:rsidR="00842C0F">
        <w:rPr>
          <w:rFonts w:hint="eastAsia"/>
          <w:b/>
          <w:spacing w:val="-6"/>
          <w:sz w:val="32"/>
        </w:rPr>
        <w:t>教學師資培育</w:t>
      </w:r>
      <w:r>
        <w:rPr>
          <w:b/>
          <w:spacing w:val="-6"/>
          <w:sz w:val="32"/>
        </w:rPr>
        <w:t>課程</w:t>
      </w:r>
      <w:r>
        <w:rPr>
          <w:spacing w:val="-8"/>
          <w:sz w:val="32"/>
        </w:rPr>
        <w:t>申請表</w:t>
      </w:r>
    </w:p>
    <w:p w:rsidR="00301A10" w:rsidRDefault="00295204">
      <w:pPr>
        <w:pStyle w:val="a3"/>
        <w:tabs>
          <w:tab w:val="left" w:pos="8072"/>
          <w:tab w:val="left" w:pos="8793"/>
          <w:tab w:val="left" w:pos="9513"/>
        </w:tabs>
        <w:spacing w:before="168" w:after="8"/>
        <w:ind w:left="6392"/>
      </w:pPr>
      <w:r>
        <w:t>申請日期</w:t>
      </w:r>
      <w:r>
        <w:rPr>
          <w:spacing w:val="-10"/>
        </w:rPr>
        <w:t>：</w:t>
      </w:r>
      <w:r>
        <w:tab/>
      </w:r>
      <w:r>
        <w:rPr>
          <w:spacing w:val="-10"/>
        </w:rPr>
        <w:t>年</w:t>
      </w:r>
      <w:r>
        <w:tab/>
      </w:r>
      <w:r>
        <w:rPr>
          <w:spacing w:val="-10"/>
        </w:rPr>
        <w:t>月</w:t>
      </w:r>
      <w:r>
        <w:tab/>
      </w:r>
      <w:r>
        <w:rPr>
          <w:spacing w:val="-10"/>
        </w:rPr>
        <w:t>日</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3260"/>
        <w:gridCol w:w="1419"/>
        <w:gridCol w:w="3397"/>
      </w:tblGrid>
      <w:tr w:rsidR="00301A10" w:rsidTr="00720900">
        <w:trPr>
          <w:trHeight w:val="849"/>
        </w:trPr>
        <w:tc>
          <w:tcPr>
            <w:tcW w:w="1556" w:type="dxa"/>
            <w:vAlign w:val="center"/>
          </w:tcPr>
          <w:p w:rsidR="00301A10" w:rsidRDefault="00295204">
            <w:pPr>
              <w:pStyle w:val="TableParagraph"/>
              <w:spacing w:before="1"/>
              <w:ind w:left="159" w:right="145"/>
              <w:jc w:val="center"/>
              <w:rPr>
                <w:sz w:val="24"/>
              </w:rPr>
            </w:pPr>
            <w:r>
              <w:rPr>
                <w:spacing w:val="-5"/>
                <w:sz w:val="24"/>
              </w:rPr>
              <w:t>學號</w:t>
            </w:r>
          </w:p>
        </w:tc>
        <w:tc>
          <w:tcPr>
            <w:tcW w:w="3260" w:type="dxa"/>
            <w:vAlign w:val="center"/>
          </w:tcPr>
          <w:p w:rsidR="00301A10" w:rsidRDefault="00301A10">
            <w:pPr>
              <w:pStyle w:val="TableParagraph"/>
              <w:rPr>
                <w:rFonts w:ascii="Times New Roman"/>
                <w:sz w:val="24"/>
              </w:rPr>
            </w:pPr>
          </w:p>
        </w:tc>
        <w:tc>
          <w:tcPr>
            <w:tcW w:w="1419" w:type="dxa"/>
            <w:vAlign w:val="center"/>
          </w:tcPr>
          <w:p w:rsidR="00301A10" w:rsidRDefault="00295204">
            <w:pPr>
              <w:pStyle w:val="TableParagraph"/>
              <w:spacing w:before="1"/>
              <w:ind w:right="459"/>
              <w:jc w:val="right"/>
              <w:rPr>
                <w:sz w:val="24"/>
              </w:rPr>
            </w:pPr>
            <w:r>
              <w:rPr>
                <w:spacing w:val="-5"/>
                <w:sz w:val="24"/>
              </w:rPr>
              <w:t>姓名</w:t>
            </w:r>
          </w:p>
        </w:tc>
        <w:tc>
          <w:tcPr>
            <w:tcW w:w="3397" w:type="dxa"/>
          </w:tcPr>
          <w:p w:rsidR="00301A10" w:rsidRDefault="00301A10">
            <w:pPr>
              <w:pStyle w:val="TableParagraph"/>
              <w:rPr>
                <w:rFonts w:ascii="Times New Roman"/>
                <w:sz w:val="24"/>
              </w:rPr>
            </w:pPr>
            <w:bookmarkStart w:id="0" w:name="_GoBack"/>
            <w:bookmarkEnd w:id="0"/>
          </w:p>
        </w:tc>
      </w:tr>
      <w:tr w:rsidR="00301A10" w:rsidTr="00720900">
        <w:trPr>
          <w:trHeight w:val="851"/>
        </w:trPr>
        <w:tc>
          <w:tcPr>
            <w:tcW w:w="1556" w:type="dxa"/>
            <w:vAlign w:val="center"/>
          </w:tcPr>
          <w:p w:rsidR="00301A10" w:rsidRDefault="00295204">
            <w:pPr>
              <w:pStyle w:val="TableParagraph"/>
              <w:spacing w:before="86"/>
              <w:ind w:left="159" w:right="145"/>
              <w:jc w:val="center"/>
              <w:rPr>
                <w:sz w:val="24"/>
              </w:rPr>
            </w:pPr>
            <w:r>
              <w:rPr>
                <w:spacing w:val="-4"/>
                <w:sz w:val="24"/>
              </w:rPr>
              <w:t>系所別</w:t>
            </w:r>
          </w:p>
          <w:p w:rsidR="00301A10" w:rsidRDefault="00295204">
            <w:pPr>
              <w:pStyle w:val="TableParagraph"/>
              <w:spacing w:before="68"/>
              <w:ind w:left="159" w:right="145"/>
              <w:jc w:val="center"/>
              <w:rPr>
                <w:rFonts w:ascii="Times New Roman" w:eastAsia="Times New Roman"/>
                <w:sz w:val="16"/>
              </w:rPr>
            </w:pPr>
            <w:r>
              <w:rPr>
                <w:rFonts w:ascii="Times New Roman" w:eastAsia="Times New Roman"/>
                <w:spacing w:val="-2"/>
                <w:sz w:val="16"/>
              </w:rPr>
              <w:t>(</w:t>
            </w:r>
            <w:r>
              <w:rPr>
                <w:spacing w:val="-2"/>
                <w:sz w:val="16"/>
              </w:rPr>
              <w:t>請填寫完整名稱</w:t>
            </w:r>
            <w:r>
              <w:rPr>
                <w:rFonts w:ascii="Times New Roman" w:eastAsia="Times New Roman"/>
                <w:spacing w:val="-10"/>
                <w:sz w:val="16"/>
              </w:rPr>
              <w:t>)</w:t>
            </w:r>
          </w:p>
        </w:tc>
        <w:tc>
          <w:tcPr>
            <w:tcW w:w="3260" w:type="dxa"/>
            <w:vAlign w:val="center"/>
          </w:tcPr>
          <w:p w:rsidR="00301A10" w:rsidRDefault="00301A10">
            <w:pPr>
              <w:pStyle w:val="TableParagraph"/>
              <w:rPr>
                <w:rFonts w:ascii="Times New Roman"/>
                <w:sz w:val="24"/>
              </w:rPr>
            </w:pPr>
          </w:p>
        </w:tc>
        <w:tc>
          <w:tcPr>
            <w:tcW w:w="1419" w:type="dxa"/>
            <w:vAlign w:val="center"/>
          </w:tcPr>
          <w:p w:rsidR="00301A10" w:rsidRDefault="00295204">
            <w:pPr>
              <w:pStyle w:val="TableParagraph"/>
              <w:ind w:right="419"/>
              <w:jc w:val="right"/>
              <w:rPr>
                <w:sz w:val="24"/>
              </w:rPr>
            </w:pPr>
            <w:r>
              <w:rPr>
                <w:spacing w:val="-4"/>
                <w:sz w:val="24"/>
              </w:rPr>
              <w:t>身分別</w:t>
            </w:r>
          </w:p>
        </w:tc>
        <w:tc>
          <w:tcPr>
            <w:tcW w:w="3397" w:type="dxa"/>
          </w:tcPr>
          <w:p w:rsidR="00301A10" w:rsidRDefault="00720900">
            <w:pPr>
              <w:pStyle w:val="TableParagraph"/>
              <w:spacing w:before="113" w:line="303" w:lineRule="exact"/>
              <w:ind w:left="83"/>
              <w:rPr>
                <w:sz w:val="24"/>
              </w:rPr>
            </w:pPr>
            <w:r>
              <w:rPr>
                <w:spacing w:val="-1"/>
                <w:sz w:val="24"/>
              </w:rPr>
              <w:t>□</w:t>
            </w:r>
            <w:r w:rsidR="00295204">
              <w:rPr>
                <w:spacing w:val="-2"/>
                <w:sz w:val="24"/>
              </w:rPr>
              <w:t>在學師資生</w:t>
            </w:r>
          </w:p>
          <w:p w:rsidR="00301A10" w:rsidRDefault="00295204" w:rsidP="00CA557F">
            <w:pPr>
              <w:pStyle w:val="TableParagraph"/>
              <w:spacing w:line="303" w:lineRule="exact"/>
              <w:ind w:left="83"/>
              <w:rPr>
                <w:sz w:val="24"/>
              </w:rPr>
            </w:pPr>
            <w:r>
              <w:rPr>
                <w:spacing w:val="-1"/>
                <w:sz w:val="24"/>
              </w:rPr>
              <w:t>□</w:t>
            </w:r>
            <w:r w:rsidR="00CA557F">
              <w:rPr>
                <w:rFonts w:hint="eastAsia"/>
                <w:spacing w:val="-1"/>
                <w:sz w:val="24"/>
              </w:rPr>
              <w:t>已畢業，</w:t>
            </w:r>
            <w:r>
              <w:rPr>
                <w:spacing w:val="-1"/>
                <w:sz w:val="24"/>
              </w:rPr>
              <w:t>具</w:t>
            </w:r>
            <w:r w:rsidR="00CA557F">
              <w:rPr>
                <w:rFonts w:hint="eastAsia"/>
                <w:spacing w:val="-1"/>
                <w:sz w:val="24"/>
              </w:rPr>
              <w:t>教師證書者</w:t>
            </w:r>
          </w:p>
        </w:tc>
      </w:tr>
      <w:tr w:rsidR="00301A10" w:rsidTr="00720900">
        <w:trPr>
          <w:trHeight w:val="851"/>
        </w:trPr>
        <w:tc>
          <w:tcPr>
            <w:tcW w:w="1556" w:type="dxa"/>
            <w:vAlign w:val="center"/>
          </w:tcPr>
          <w:p w:rsidR="00301A10" w:rsidRDefault="00295204">
            <w:pPr>
              <w:pStyle w:val="TableParagraph"/>
              <w:spacing w:before="1"/>
              <w:ind w:left="159" w:right="145"/>
              <w:jc w:val="center"/>
              <w:rPr>
                <w:sz w:val="24"/>
              </w:rPr>
            </w:pPr>
            <w:r>
              <w:rPr>
                <w:spacing w:val="-5"/>
                <w:sz w:val="24"/>
              </w:rPr>
              <w:t>電話</w:t>
            </w:r>
          </w:p>
        </w:tc>
        <w:tc>
          <w:tcPr>
            <w:tcW w:w="3260" w:type="dxa"/>
            <w:vAlign w:val="center"/>
          </w:tcPr>
          <w:p w:rsidR="00301A10" w:rsidRDefault="00301A10">
            <w:pPr>
              <w:pStyle w:val="TableParagraph"/>
              <w:rPr>
                <w:rFonts w:ascii="Times New Roman"/>
                <w:sz w:val="24"/>
              </w:rPr>
            </w:pPr>
          </w:p>
        </w:tc>
        <w:tc>
          <w:tcPr>
            <w:tcW w:w="1419" w:type="dxa"/>
            <w:vAlign w:val="center"/>
          </w:tcPr>
          <w:p w:rsidR="00301A10" w:rsidRDefault="00295204">
            <w:pPr>
              <w:pStyle w:val="TableParagraph"/>
              <w:spacing w:before="1"/>
              <w:ind w:right="459"/>
              <w:jc w:val="right"/>
              <w:rPr>
                <w:sz w:val="24"/>
              </w:rPr>
            </w:pPr>
            <w:r>
              <w:rPr>
                <w:spacing w:val="-5"/>
                <w:sz w:val="24"/>
              </w:rPr>
              <w:t>信箱</w:t>
            </w:r>
          </w:p>
        </w:tc>
        <w:tc>
          <w:tcPr>
            <w:tcW w:w="3397" w:type="dxa"/>
          </w:tcPr>
          <w:p w:rsidR="00301A10" w:rsidRDefault="00301A10">
            <w:pPr>
              <w:pStyle w:val="TableParagraph"/>
              <w:rPr>
                <w:rFonts w:ascii="Times New Roman"/>
                <w:sz w:val="24"/>
              </w:rPr>
            </w:pPr>
          </w:p>
        </w:tc>
      </w:tr>
      <w:tr w:rsidR="00301A10" w:rsidTr="00720900">
        <w:trPr>
          <w:trHeight w:val="1007"/>
        </w:trPr>
        <w:tc>
          <w:tcPr>
            <w:tcW w:w="1556" w:type="dxa"/>
            <w:vAlign w:val="center"/>
          </w:tcPr>
          <w:p w:rsidR="00301A10" w:rsidRDefault="00295204">
            <w:pPr>
              <w:pStyle w:val="TableParagraph"/>
              <w:spacing w:before="1" w:line="206" w:lineRule="auto"/>
              <w:ind w:left="180" w:right="163"/>
              <w:rPr>
                <w:sz w:val="24"/>
              </w:rPr>
            </w:pPr>
            <w:r>
              <w:rPr>
                <w:spacing w:val="-2"/>
                <w:sz w:val="24"/>
              </w:rPr>
              <w:t>取得師資生資格學年度</w:t>
            </w:r>
          </w:p>
        </w:tc>
        <w:tc>
          <w:tcPr>
            <w:tcW w:w="3260" w:type="dxa"/>
            <w:tcBorders>
              <w:right w:val="single" w:sz="2" w:space="0" w:color="000000"/>
            </w:tcBorders>
            <w:vAlign w:val="center"/>
          </w:tcPr>
          <w:p w:rsidR="00301A10" w:rsidRPr="00720900" w:rsidRDefault="00301A10">
            <w:pPr>
              <w:pStyle w:val="TableParagraph"/>
              <w:rPr>
                <w:rFonts w:ascii="Times New Roman"/>
                <w:sz w:val="24"/>
              </w:rPr>
            </w:pPr>
          </w:p>
        </w:tc>
        <w:tc>
          <w:tcPr>
            <w:tcW w:w="1419" w:type="dxa"/>
            <w:tcBorders>
              <w:left w:val="single" w:sz="2" w:space="0" w:color="000000"/>
              <w:right w:val="single" w:sz="2" w:space="0" w:color="000000"/>
            </w:tcBorders>
            <w:vAlign w:val="center"/>
          </w:tcPr>
          <w:p w:rsidR="00301A10" w:rsidRDefault="00295204">
            <w:pPr>
              <w:pStyle w:val="TableParagraph"/>
              <w:spacing w:line="206" w:lineRule="auto"/>
              <w:ind w:left="254" w:right="197"/>
              <w:rPr>
                <w:sz w:val="24"/>
              </w:rPr>
            </w:pPr>
            <w:r>
              <w:rPr>
                <w:spacing w:val="-4"/>
                <w:sz w:val="24"/>
              </w:rPr>
              <w:t>專門科目</w:t>
            </w:r>
            <w:r>
              <w:rPr>
                <w:spacing w:val="-3"/>
                <w:sz w:val="24"/>
              </w:rPr>
              <w:t>認證科別</w:t>
            </w:r>
          </w:p>
        </w:tc>
        <w:tc>
          <w:tcPr>
            <w:tcW w:w="3397" w:type="dxa"/>
            <w:tcBorders>
              <w:left w:val="single" w:sz="2" w:space="0" w:color="000000"/>
            </w:tcBorders>
          </w:tcPr>
          <w:p w:rsidR="00301A10" w:rsidRDefault="00301A10">
            <w:pPr>
              <w:pStyle w:val="TableParagraph"/>
              <w:rPr>
                <w:rFonts w:ascii="Times New Roman"/>
                <w:sz w:val="24"/>
              </w:rPr>
            </w:pPr>
          </w:p>
        </w:tc>
      </w:tr>
      <w:tr w:rsidR="00301A10" w:rsidTr="00720900">
        <w:trPr>
          <w:trHeight w:val="813"/>
        </w:trPr>
        <w:tc>
          <w:tcPr>
            <w:tcW w:w="1556" w:type="dxa"/>
            <w:vAlign w:val="center"/>
          </w:tcPr>
          <w:p w:rsidR="00301A10" w:rsidRDefault="00295204">
            <w:pPr>
              <w:pStyle w:val="TableParagraph"/>
              <w:spacing w:line="247" w:lineRule="auto"/>
              <w:ind w:left="179" w:right="164"/>
              <w:jc w:val="both"/>
              <w:rPr>
                <w:rFonts w:ascii="Times New Roman" w:eastAsia="Times New Roman"/>
                <w:sz w:val="24"/>
              </w:rPr>
            </w:pPr>
            <w:r>
              <w:rPr>
                <w:spacing w:val="-2"/>
                <w:sz w:val="24"/>
              </w:rPr>
              <w:t xml:space="preserve">外語能力檢定合格證明 </w:t>
            </w:r>
            <w:r>
              <w:rPr>
                <w:rFonts w:ascii="Times New Roman" w:eastAsia="Times New Roman"/>
                <w:spacing w:val="-2"/>
                <w:sz w:val="24"/>
              </w:rPr>
              <w:t>(</w:t>
            </w:r>
            <w:r>
              <w:rPr>
                <w:spacing w:val="-2"/>
                <w:position w:val="1"/>
                <w:sz w:val="24"/>
              </w:rPr>
              <w:t>擇</w:t>
            </w:r>
            <w:proofErr w:type="gramStart"/>
            <w:r>
              <w:rPr>
                <w:spacing w:val="-2"/>
                <w:position w:val="1"/>
                <w:sz w:val="24"/>
              </w:rPr>
              <w:t>一</w:t>
            </w:r>
            <w:proofErr w:type="gramEnd"/>
            <w:r>
              <w:rPr>
                <w:spacing w:val="-2"/>
                <w:position w:val="1"/>
                <w:sz w:val="24"/>
              </w:rPr>
              <w:t>繳交</w:t>
            </w:r>
            <w:r>
              <w:rPr>
                <w:rFonts w:ascii="Times New Roman" w:eastAsia="Times New Roman"/>
                <w:spacing w:val="-2"/>
                <w:sz w:val="24"/>
              </w:rPr>
              <w:t>)</w:t>
            </w:r>
          </w:p>
        </w:tc>
        <w:tc>
          <w:tcPr>
            <w:tcW w:w="8076" w:type="dxa"/>
            <w:gridSpan w:val="3"/>
          </w:tcPr>
          <w:p w:rsidR="00720900" w:rsidRPr="00CA557F" w:rsidRDefault="00295204" w:rsidP="00CA557F">
            <w:pPr>
              <w:pStyle w:val="TableParagraph"/>
              <w:numPr>
                <w:ilvl w:val="0"/>
                <w:numId w:val="2"/>
              </w:numPr>
              <w:tabs>
                <w:tab w:val="left" w:pos="611"/>
              </w:tabs>
              <w:spacing w:before="13" w:line="288" w:lineRule="exact"/>
              <w:rPr>
                <w:rFonts w:hint="eastAsia"/>
                <w:sz w:val="24"/>
              </w:rPr>
            </w:pPr>
            <w:r>
              <w:rPr>
                <w:sz w:val="24"/>
              </w:rPr>
              <w:t>具備全民英檢中級初試</w:t>
            </w:r>
            <w:r>
              <w:rPr>
                <w:rFonts w:ascii="Times New Roman" w:eastAsia="Times New Roman" w:hAnsi="Times New Roman"/>
                <w:sz w:val="24"/>
              </w:rPr>
              <w:t>(</w:t>
            </w:r>
            <w:r>
              <w:rPr>
                <w:sz w:val="24"/>
              </w:rPr>
              <w:t>聽、讀</w:t>
            </w:r>
            <w:r>
              <w:rPr>
                <w:rFonts w:ascii="Times New Roman" w:eastAsia="Times New Roman" w:hAnsi="Times New Roman"/>
                <w:sz w:val="24"/>
              </w:rPr>
              <w:t>)</w:t>
            </w:r>
            <w:r>
              <w:rPr>
                <w:spacing w:val="-1"/>
                <w:sz w:val="24"/>
              </w:rPr>
              <w:t>通過之英語能力證明資料。</w:t>
            </w:r>
            <w:r w:rsidR="00CA557F">
              <w:rPr>
                <w:rFonts w:hint="eastAsia"/>
                <w:spacing w:val="-1"/>
                <w:sz w:val="24"/>
              </w:rPr>
              <w:t>或</w:t>
            </w:r>
            <w:r w:rsidR="00CA557F">
              <w:rPr>
                <w:spacing w:val="-4"/>
                <w:sz w:val="24"/>
              </w:rPr>
              <w:t xml:space="preserve">具備 </w:t>
            </w:r>
            <w:r w:rsidR="00CA557F">
              <w:rPr>
                <w:rFonts w:ascii="Times New Roman" w:eastAsia="Times New Roman" w:hAnsi="Times New Roman"/>
                <w:sz w:val="24"/>
              </w:rPr>
              <w:t>CEFR</w:t>
            </w:r>
            <w:proofErr w:type="gramStart"/>
            <w:r w:rsidR="00CA557F">
              <w:rPr>
                <w:sz w:val="24"/>
              </w:rPr>
              <w:t>（</w:t>
            </w:r>
            <w:proofErr w:type="gramEnd"/>
            <w:r w:rsidR="00CA557F">
              <w:rPr>
                <w:rFonts w:ascii="Times New Roman" w:eastAsia="Times New Roman" w:hAnsi="Times New Roman"/>
                <w:sz w:val="24"/>
              </w:rPr>
              <w:t>Common</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European</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Framework</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of</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Reference</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for</w:t>
            </w:r>
            <w:r w:rsidR="00CA557F">
              <w:rPr>
                <w:rFonts w:ascii="Times New Roman" w:eastAsia="Times New Roman" w:hAnsi="Times New Roman"/>
                <w:spacing w:val="-5"/>
                <w:sz w:val="24"/>
              </w:rPr>
              <w:t xml:space="preserve"> </w:t>
            </w:r>
            <w:r w:rsidR="00CA557F">
              <w:rPr>
                <w:rFonts w:ascii="Times New Roman" w:eastAsia="Times New Roman" w:hAnsi="Times New Roman"/>
                <w:sz w:val="24"/>
              </w:rPr>
              <w:t>Languages: Learning, Teaching, Assessment</w:t>
            </w:r>
            <w:r w:rsidR="00CA557F">
              <w:rPr>
                <w:sz w:val="24"/>
              </w:rPr>
              <w:t>，歐洲語言學習、教學、評量共同參考架構</w:t>
            </w:r>
            <w:proofErr w:type="gramStart"/>
            <w:r w:rsidR="00CA557F">
              <w:rPr>
                <w:sz w:val="24"/>
              </w:rPr>
              <w:t>）</w:t>
            </w:r>
            <w:proofErr w:type="gramEnd"/>
            <w:r w:rsidR="00CA557F" w:rsidRPr="00720900">
              <w:rPr>
                <w:rFonts w:ascii="Times New Roman" w:eastAsia="Times New Roman" w:hAnsi="Times New Roman"/>
                <w:sz w:val="24"/>
                <w:u w:val="single"/>
              </w:rPr>
              <w:t xml:space="preserve">B1 </w:t>
            </w:r>
            <w:r w:rsidR="00CA557F" w:rsidRPr="00720900">
              <w:rPr>
                <w:sz w:val="24"/>
                <w:u w:val="single"/>
              </w:rPr>
              <w:t>級</w:t>
            </w:r>
            <w:r w:rsidR="00CA557F">
              <w:rPr>
                <w:rFonts w:ascii="Times New Roman" w:eastAsia="Times New Roman" w:hAnsi="Times New Roman"/>
                <w:sz w:val="24"/>
              </w:rPr>
              <w:t>(</w:t>
            </w:r>
            <w:r w:rsidR="00CA557F">
              <w:rPr>
                <w:sz w:val="24"/>
              </w:rPr>
              <w:t>或以上</w:t>
            </w:r>
            <w:r w:rsidR="00CA557F">
              <w:rPr>
                <w:rFonts w:ascii="Times New Roman" w:eastAsia="Times New Roman" w:hAnsi="Times New Roman"/>
                <w:sz w:val="24"/>
              </w:rPr>
              <w:t>)</w:t>
            </w:r>
            <w:r w:rsidR="00CA557F">
              <w:rPr>
                <w:sz w:val="24"/>
              </w:rPr>
              <w:t>相同等級的英語能力。</w:t>
            </w:r>
          </w:p>
          <w:p w:rsidR="00CA557F" w:rsidRPr="00CA557F" w:rsidRDefault="00CA557F" w:rsidP="00CA557F">
            <w:pPr>
              <w:pStyle w:val="TableParagraph"/>
              <w:numPr>
                <w:ilvl w:val="0"/>
                <w:numId w:val="2"/>
              </w:numPr>
              <w:tabs>
                <w:tab w:val="left" w:pos="611"/>
              </w:tabs>
              <w:spacing w:before="17" w:line="175" w:lineRule="auto"/>
              <w:ind w:right="174"/>
              <w:jc w:val="both"/>
              <w:rPr>
                <w:rFonts w:hint="eastAsia"/>
                <w:sz w:val="24"/>
              </w:rPr>
            </w:pPr>
            <w:r w:rsidRPr="00CA557F">
              <w:rPr>
                <w:sz w:val="24"/>
              </w:rPr>
              <w:t>具備全民英檢中</w:t>
            </w:r>
            <w:r>
              <w:rPr>
                <w:rFonts w:hint="eastAsia"/>
                <w:sz w:val="24"/>
              </w:rPr>
              <w:t>高</w:t>
            </w:r>
            <w:r w:rsidRPr="00CA557F">
              <w:rPr>
                <w:sz w:val="24"/>
              </w:rPr>
              <w:t>級通過之英語能力證明資料。或具備 CEFR</w:t>
            </w:r>
            <w:proofErr w:type="gramStart"/>
            <w:r w:rsidRPr="00CA557F">
              <w:rPr>
                <w:sz w:val="24"/>
              </w:rPr>
              <w:t>（</w:t>
            </w:r>
            <w:proofErr w:type="gramEnd"/>
            <w:r w:rsidRPr="00CA557F">
              <w:rPr>
                <w:sz w:val="24"/>
              </w:rPr>
              <w:t>Common European Framework of Reference for Languages: Learning, Teaching, Assessment，歐洲語言學習、教學、評量共同參考架構</w:t>
            </w:r>
            <w:proofErr w:type="gramStart"/>
            <w:r w:rsidRPr="00CA557F">
              <w:rPr>
                <w:sz w:val="24"/>
              </w:rPr>
              <w:t>）</w:t>
            </w:r>
            <w:proofErr w:type="gramEnd"/>
            <w:r w:rsidRPr="00CA557F">
              <w:rPr>
                <w:sz w:val="24"/>
              </w:rPr>
              <w:t>B</w:t>
            </w:r>
            <w:r>
              <w:rPr>
                <w:rFonts w:hint="eastAsia"/>
                <w:sz w:val="24"/>
              </w:rPr>
              <w:t>2</w:t>
            </w:r>
            <w:r w:rsidRPr="00CA557F">
              <w:rPr>
                <w:sz w:val="24"/>
              </w:rPr>
              <w:t xml:space="preserve"> 級(或以上)相同等級的英語能力。</w:t>
            </w:r>
          </w:p>
        </w:tc>
      </w:tr>
      <w:tr w:rsidR="00301A10">
        <w:trPr>
          <w:trHeight w:val="681"/>
        </w:trPr>
        <w:tc>
          <w:tcPr>
            <w:tcW w:w="4816" w:type="dxa"/>
            <w:gridSpan w:val="2"/>
          </w:tcPr>
          <w:p w:rsidR="00301A10" w:rsidRDefault="00295204">
            <w:pPr>
              <w:pStyle w:val="TableParagraph"/>
              <w:spacing w:before="172"/>
              <w:ind w:left="1794" w:right="1781"/>
              <w:jc w:val="center"/>
              <w:rPr>
                <w:sz w:val="24"/>
              </w:rPr>
            </w:pPr>
            <w:r>
              <w:rPr>
                <w:spacing w:val="-2"/>
                <w:sz w:val="24"/>
              </w:rPr>
              <w:t>申請人簽章</w:t>
            </w:r>
          </w:p>
        </w:tc>
        <w:tc>
          <w:tcPr>
            <w:tcW w:w="4816" w:type="dxa"/>
            <w:gridSpan w:val="2"/>
          </w:tcPr>
          <w:p w:rsidR="00301A10" w:rsidRDefault="00295204">
            <w:pPr>
              <w:pStyle w:val="TableParagraph"/>
              <w:spacing w:before="172"/>
              <w:ind w:left="1788" w:right="1781"/>
              <w:jc w:val="center"/>
              <w:rPr>
                <w:sz w:val="24"/>
              </w:rPr>
            </w:pPr>
            <w:proofErr w:type="gramStart"/>
            <w:r>
              <w:rPr>
                <w:spacing w:val="-3"/>
                <w:sz w:val="24"/>
              </w:rPr>
              <w:t>師培中心</w:t>
            </w:r>
            <w:proofErr w:type="gramEnd"/>
          </w:p>
        </w:tc>
      </w:tr>
      <w:tr w:rsidR="00301A10" w:rsidTr="00720900">
        <w:trPr>
          <w:trHeight w:val="1845"/>
        </w:trPr>
        <w:tc>
          <w:tcPr>
            <w:tcW w:w="4816" w:type="dxa"/>
            <w:gridSpan w:val="2"/>
          </w:tcPr>
          <w:p w:rsidR="00301A10" w:rsidRDefault="00301A10">
            <w:pPr>
              <w:pStyle w:val="TableParagraph"/>
              <w:spacing w:before="4" w:line="247" w:lineRule="auto"/>
              <w:ind w:left="110" w:right="81"/>
              <w:rPr>
                <w:sz w:val="24"/>
              </w:rPr>
            </w:pPr>
          </w:p>
        </w:tc>
        <w:tc>
          <w:tcPr>
            <w:tcW w:w="4816" w:type="dxa"/>
            <w:gridSpan w:val="2"/>
          </w:tcPr>
          <w:p w:rsidR="00301A10" w:rsidRDefault="00295204" w:rsidP="00720900">
            <w:pPr>
              <w:pStyle w:val="TableParagraph"/>
              <w:spacing w:before="4"/>
              <w:ind w:left="107"/>
              <w:rPr>
                <w:sz w:val="24"/>
              </w:rPr>
            </w:pPr>
            <w:r>
              <w:rPr>
                <w:spacing w:val="-2"/>
                <w:sz w:val="24"/>
              </w:rPr>
              <w:t>經審議結果</w:t>
            </w:r>
            <w:r w:rsidR="00720900">
              <w:rPr>
                <w:rFonts w:hint="eastAsia"/>
                <w:spacing w:val="-2"/>
                <w:sz w:val="24"/>
              </w:rPr>
              <w:t xml:space="preserve">  </w:t>
            </w:r>
            <w:r>
              <w:rPr>
                <w:sz w:val="24"/>
              </w:rPr>
              <w:t>□同</w:t>
            </w:r>
            <w:r>
              <w:rPr>
                <w:spacing w:val="-10"/>
                <w:sz w:val="24"/>
              </w:rPr>
              <w:t>意</w:t>
            </w:r>
            <w:r>
              <w:rPr>
                <w:sz w:val="24"/>
              </w:rPr>
              <w:tab/>
              <w:t>□不同</w:t>
            </w:r>
            <w:r>
              <w:rPr>
                <w:spacing w:val="-10"/>
                <w:sz w:val="24"/>
              </w:rPr>
              <w:t>意</w:t>
            </w:r>
          </w:p>
        </w:tc>
      </w:tr>
    </w:tbl>
    <w:p w:rsidR="00301A10" w:rsidRDefault="00301A10">
      <w:pPr>
        <w:pStyle w:val="a3"/>
      </w:pPr>
    </w:p>
    <w:p w:rsidR="00286408" w:rsidRDefault="00286408">
      <w:pPr>
        <w:rPr>
          <w:sz w:val="24"/>
          <w:szCs w:val="24"/>
        </w:rPr>
      </w:pPr>
      <w:r>
        <w:br w:type="page"/>
      </w:r>
    </w:p>
    <w:p w:rsidR="00286408" w:rsidRPr="00286408" w:rsidRDefault="00286408" w:rsidP="00286408">
      <w:pPr>
        <w:adjustRightInd w:val="0"/>
        <w:snapToGrid w:val="0"/>
        <w:jc w:val="center"/>
        <w:rPr>
          <w:rFonts w:hAnsi="Calibri"/>
          <w:color w:val="000000"/>
          <w:sz w:val="28"/>
          <w:szCs w:val="28"/>
        </w:rPr>
      </w:pPr>
      <w:r w:rsidRPr="00286408">
        <w:rPr>
          <w:rFonts w:hAnsi="Calibri" w:hint="eastAsia"/>
          <w:color w:val="000000"/>
          <w:sz w:val="28"/>
          <w:szCs w:val="28"/>
        </w:rPr>
        <w:lastRenderedPageBreak/>
        <w:t>國立</w:t>
      </w:r>
      <w:proofErr w:type="gramStart"/>
      <w:r w:rsidRPr="00286408">
        <w:rPr>
          <w:rFonts w:hAnsi="Calibri" w:hint="eastAsia"/>
          <w:color w:val="000000"/>
          <w:sz w:val="28"/>
          <w:szCs w:val="28"/>
        </w:rPr>
        <w:t>臺</w:t>
      </w:r>
      <w:proofErr w:type="gramEnd"/>
      <w:r w:rsidRPr="00286408">
        <w:rPr>
          <w:rFonts w:hAnsi="Calibri" w:hint="eastAsia"/>
          <w:color w:val="000000"/>
          <w:sz w:val="28"/>
          <w:szCs w:val="28"/>
        </w:rPr>
        <w:t>北藝術大學中等學校師資職前「雙語教學師資培育課程」</w:t>
      </w:r>
    </w:p>
    <w:p w:rsidR="00286408" w:rsidRPr="00286408" w:rsidRDefault="00286408" w:rsidP="00286408">
      <w:pPr>
        <w:adjustRightInd w:val="0"/>
        <w:snapToGrid w:val="0"/>
        <w:jc w:val="center"/>
        <w:rPr>
          <w:rFonts w:hAnsi="Calibri"/>
          <w:color w:val="000000"/>
          <w:sz w:val="36"/>
          <w:szCs w:val="36"/>
        </w:rPr>
      </w:pPr>
      <w:r w:rsidRPr="00286408">
        <w:rPr>
          <w:rFonts w:hAnsi="Calibri" w:hint="eastAsia"/>
          <w:color w:val="000000"/>
          <w:sz w:val="28"/>
          <w:szCs w:val="28"/>
        </w:rPr>
        <w:t>教育專業科目及學分表</w:t>
      </w:r>
    </w:p>
    <w:p w:rsidR="00286408" w:rsidRPr="00286408" w:rsidRDefault="00286408" w:rsidP="00286408">
      <w:pPr>
        <w:autoSpaceDE/>
        <w:autoSpaceDN/>
        <w:jc w:val="right"/>
        <w:rPr>
          <w:rFonts w:ascii="Calibri" w:eastAsia="新細明體" w:hAnsi="Times New Roman" w:cs="Times New Roman"/>
          <w:kern w:val="2"/>
          <w:sz w:val="20"/>
          <w:szCs w:val="20"/>
        </w:rPr>
      </w:pPr>
      <w:r w:rsidRPr="00286408">
        <w:rPr>
          <w:rFonts w:ascii="Times New Roman" w:eastAsia="新細明體" w:hAnsi="Times New Roman" w:cs="Times New Roman"/>
          <w:kern w:val="2"/>
          <w:sz w:val="20"/>
          <w:szCs w:val="20"/>
        </w:rPr>
        <w:t>1</w:t>
      </w:r>
      <w:r w:rsidRPr="00286408">
        <w:rPr>
          <w:rFonts w:ascii="Times New Roman" w:eastAsia="新細明體" w:hAnsi="Times New Roman" w:cs="Times New Roman" w:hint="eastAsia"/>
          <w:kern w:val="2"/>
          <w:sz w:val="20"/>
          <w:szCs w:val="20"/>
        </w:rPr>
        <w:t>10</w:t>
      </w:r>
      <w:r w:rsidRPr="00286408">
        <w:rPr>
          <w:rFonts w:ascii="Calibri" w:eastAsia="新細明體" w:hAnsi="Times New Roman" w:cs="Times New Roman" w:hint="eastAsia"/>
          <w:kern w:val="2"/>
          <w:sz w:val="20"/>
          <w:szCs w:val="20"/>
        </w:rPr>
        <w:t>年</w:t>
      </w:r>
      <w:r w:rsidRPr="00286408">
        <w:rPr>
          <w:rFonts w:ascii="Times New Roman" w:eastAsia="新細明體" w:hAnsi="Times New Roman" w:cs="Times New Roman"/>
          <w:kern w:val="2"/>
          <w:sz w:val="20"/>
          <w:szCs w:val="20"/>
        </w:rPr>
        <w:t>9</w:t>
      </w:r>
      <w:r w:rsidRPr="00286408">
        <w:rPr>
          <w:rFonts w:ascii="Calibri" w:eastAsia="新細明體" w:hAnsi="Times New Roman" w:cs="Times New Roman" w:hint="eastAsia"/>
          <w:kern w:val="2"/>
          <w:sz w:val="20"/>
          <w:szCs w:val="20"/>
        </w:rPr>
        <w:t>月</w:t>
      </w:r>
      <w:r w:rsidRPr="00286408">
        <w:rPr>
          <w:rFonts w:ascii="Calibri" w:eastAsia="新細明體" w:hAnsi="Times New Roman" w:cs="Times New Roman" w:hint="eastAsia"/>
          <w:kern w:val="2"/>
          <w:sz w:val="20"/>
          <w:szCs w:val="20"/>
        </w:rPr>
        <w:t>30</w:t>
      </w:r>
      <w:r w:rsidRPr="00286408">
        <w:rPr>
          <w:rFonts w:ascii="Calibri" w:eastAsia="新細明體" w:hAnsi="Times New Roman" w:cs="Times New Roman" w:hint="eastAsia"/>
          <w:kern w:val="2"/>
          <w:sz w:val="20"/>
          <w:szCs w:val="20"/>
        </w:rPr>
        <w:t>日師資培育中心課程會議審議通過</w:t>
      </w:r>
    </w:p>
    <w:p w:rsidR="00286408" w:rsidRPr="00286408" w:rsidRDefault="00286408" w:rsidP="00286408">
      <w:pPr>
        <w:autoSpaceDE/>
        <w:autoSpaceDN/>
        <w:jc w:val="right"/>
        <w:rPr>
          <w:rFonts w:ascii="Calibri" w:eastAsia="新細明體" w:hAnsi="Times New Roman" w:cs="Times New Roman"/>
          <w:kern w:val="2"/>
          <w:sz w:val="20"/>
          <w:szCs w:val="20"/>
        </w:rPr>
      </w:pPr>
      <w:r w:rsidRPr="00286408">
        <w:rPr>
          <w:rFonts w:ascii="Calibri" w:eastAsia="新細明體" w:hAnsi="Times New Roman" w:cs="Times New Roman" w:hint="eastAsia"/>
          <w:kern w:val="2"/>
          <w:sz w:val="20"/>
          <w:szCs w:val="20"/>
        </w:rPr>
        <w:t>110</w:t>
      </w:r>
      <w:r w:rsidRPr="00286408">
        <w:rPr>
          <w:rFonts w:ascii="Calibri" w:eastAsia="新細明體" w:hAnsi="Times New Roman" w:cs="Times New Roman" w:hint="eastAsia"/>
          <w:kern w:val="2"/>
          <w:sz w:val="20"/>
          <w:szCs w:val="20"/>
        </w:rPr>
        <w:t>年</w:t>
      </w:r>
      <w:r w:rsidRPr="00286408">
        <w:rPr>
          <w:rFonts w:ascii="Calibri" w:eastAsia="新細明體" w:hAnsi="Times New Roman" w:cs="Times New Roman" w:hint="eastAsia"/>
          <w:kern w:val="2"/>
          <w:sz w:val="20"/>
          <w:szCs w:val="20"/>
        </w:rPr>
        <w:t>10</w:t>
      </w:r>
      <w:r w:rsidRPr="00286408">
        <w:rPr>
          <w:rFonts w:ascii="Calibri" w:eastAsia="新細明體" w:hAnsi="Times New Roman" w:cs="Times New Roman" w:hint="eastAsia"/>
          <w:kern w:val="2"/>
          <w:sz w:val="20"/>
          <w:szCs w:val="20"/>
        </w:rPr>
        <w:t>月</w:t>
      </w:r>
      <w:r w:rsidRPr="00286408">
        <w:rPr>
          <w:rFonts w:ascii="Calibri" w:eastAsia="新細明體" w:hAnsi="Times New Roman" w:cs="Times New Roman" w:hint="eastAsia"/>
          <w:kern w:val="2"/>
          <w:sz w:val="20"/>
          <w:szCs w:val="20"/>
        </w:rPr>
        <w:t>6</w:t>
      </w:r>
      <w:r w:rsidRPr="00286408">
        <w:rPr>
          <w:rFonts w:ascii="Calibri" w:eastAsia="新細明體" w:hAnsi="Times New Roman" w:cs="Times New Roman" w:hint="eastAsia"/>
          <w:kern w:val="2"/>
          <w:sz w:val="20"/>
          <w:szCs w:val="20"/>
        </w:rPr>
        <w:t>日人文學院課程委員會審議通過</w:t>
      </w:r>
    </w:p>
    <w:p w:rsidR="00286408" w:rsidRPr="00286408" w:rsidRDefault="00286408" w:rsidP="00286408">
      <w:pPr>
        <w:autoSpaceDE/>
        <w:autoSpaceDN/>
        <w:jc w:val="right"/>
        <w:rPr>
          <w:rFonts w:ascii="Calibri" w:eastAsia="新細明體" w:hAnsi="Times New Roman" w:cs="Times New Roman"/>
          <w:kern w:val="2"/>
          <w:sz w:val="20"/>
          <w:szCs w:val="20"/>
        </w:rPr>
      </w:pPr>
      <w:r w:rsidRPr="00286408">
        <w:rPr>
          <w:rFonts w:ascii="Calibri" w:eastAsia="新細明體" w:hAnsi="Times New Roman" w:cs="Times New Roman" w:hint="eastAsia"/>
          <w:kern w:val="2"/>
          <w:sz w:val="20"/>
          <w:szCs w:val="20"/>
        </w:rPr>
        <w:t>110</w:t>
      </w:r>
      <w:r w:rsidRPr="00286408">
        <w:rPr>
          <w:rFonts w:ascii="Calibri" w:eastAsia="新細明體" w:hAnsi="Times New Roman" w:cs="Times New Roman" w:hint="eastAsia"/>
          <w:kern w:val="2"/>
          <w:sz w:val="20"/>
          <w:szCs w:val="20"/>
        </w:rPr>
        <w:t>年</w:t>
      </w:r>
      <w:r w:rsidRPr="00286408">
        <w:rPr>
          <w:rFonts w:ascii="Calibri" w:eastAsia="新細明體" w:hAnsi="Times New Roman" w:cs="Times New Roman" w:hint="eastAsia"/>
          <w:kern w:val="2"/>
          <w:sz w:val="20"/>
          <w:szCs w:val="20"/>
        </w:rPr>
        <w:t>12</w:t>
      </w:r>
      <w:r w:rsidRPr="00286408">
        <w:rPr>
          <w:rFonts w:ascii="Calibri" w:eastAsia="新細明體" w:hAnsi="Times New Roman" w:cs="Times New Roman" w:hint="eastAsia"/>
          <w:kern w:val="2"/>
          <w:sz w:val="20"/>
          <w:szCs w:val="20"/>
        </w:rPr>
        <w:t>月</w:t>
      </w:r>
      <w:r w:rsidRPr="00286408">
        <w:rPr>
          <w:rFonts w:ascii="Calibri" w:eastAsia="新細明體" w:hAnsi="Times New Roman" w:cs="Times New Roman" w:hint="eastAsia"/>
          <w:kern w:val="2"/>
          <w:sz w:val="20"/>
          <w:szCs w:val="20"/>
        </w:rPr>
        <w:t>7</w:t>
      </w:r>
      <w:r w:rsidRPr="00286408">
        <w:rPr>
          <w:rFonts w:ascii="Calibri" w:eastAsia="新細明體" w:hAnsi="Times New Roman" w:cs="Times New Roman" w:hint="eastAsia"/>
          <w:kern w:val="2"/>
          <w:sz w:val="20"/>
          <w:szCs w:val="20"/>
        </w:rPr>
        <w:t>日校課程委員會議審議通過</w:t>
      </w:r>
    </w:p>
    <w:p w:rsidR="00286408" w:rsidRPr="00286408" w:rsidRDefault="00286408" w:rsidP="00286408">
      <w:pPr>
        <w:autoSpaceDE/>
        <w:autoSpaceDN/>
        <w:snapToGrid w:val="0"/>
        <w:spacing w:line="240" w:lineRule="atLeast"/>
        <w:jc w:val="right"/>
        <w:rPr>
          <w:rFonts w:ascii="Calibri" w:eastAsia="新細明體" w:hAnsi="Times New Roman" w:cs="Times New Roman"/>
          <w:kern w:val="2"/>
          <w:sz w:val="20"/>
          <w:szCs w:val="20"/>
        </w:rPr>
      </w:pPr>
      <w:r w:rsidRPr="00286408">
        <w:rPr>
          <w:rFonts w:ascii="Calibri" w:eastAsia="新細明體" w:hAnsi="Times New Roman" w:cs="Times New Roman" w:hint="eastAsia"/>
          <w:kern w:val="2"/>
          <w:sz w:val="20"/>
          <w:szCs w:val="20"/>
        </w:rPr>
        <w:t>111</w:t>
      </w:r>
      <w:r w:rsidRPr="00286408">
        <w:rPr>
          <w:rFonts w:ascii="Calibri" w:eastAsia="新細明體" w:hAnsi="Times New Roman" w:cs="Times New Roman" w:hint="eastAsia"/>
          <w:kern w:val="2"/>
          <w:sz w:val="20"/>
          <w:szCs w:val="20"/>
        </w:rPr>
        <w:t>年</w:t>
      </w:r>
      <w:r w:rsidRPr="00286408">
        <w:rPr>
          <w:rFonts w:ascii="Calibri" w:eastAsia="新細明體" w:hAnsi="Times New Roman" w:cs="Times New Roman" w:hint="eastAsia"/>
          <w:kern w:val="2"/>
          <w:sz w:val="20"/>
          <w:szCs w:val="20"/>
        </w:rPr>
        <w:t>7</w:t>
      </w:r>
      <w:r w:rsidRPr="00286408">
        <w:rPr>
          <w:rFonts w:ascii="Calibri" w:eastAsia="新細明體" w:hAnsi="Times New Roman" w:cs="Times New Roman" w:hint="eastAsia"/>
          <w:kern w:val="2"/>
          <w:sz w:val="20"/>
          <w:szCs w:val="20"/>
        </w:rPr>
        <w:t>月</w:t>
      </w:r>
      <w:r w:rsidRPr="00286408">
        <w:rPr>
          <w:rFonts w:ascii="Calibri" w:eastAsia="新細明體" w:hAnsi="Times New Roman" w:cs="Times New Roman" w:hint="eastAsia"/>
          <w:kern w:val="2"/>
          <w:sz w:val="20"/>
          <w:szCs w:val="20"/>
        </w:rPr>
        <w:t>5</w:t>
      </w:r>
      <w:r w:rsidRPr="00286408">
        <w:rPr>
          <w:rFonts w:ascii="Calibri" w:eastAsia="新細明體" w:hAnsi="Times New Roman" w:cs="Times New Roman" w:hint="eastAsia"/>
          <w:kern w:val="2"/>
          <w:sz w:val="20"/>
          <w:szCs w:val="20"/>
        </w:rPr>
        <w:t>日師資培育</w:t>
      </w:r>
      <w:proofErr w:type="gramStart"/>
      <w:r w:rsidRPr="00286408">
        <w:rPr>
          <w:rFonts w:ascii="Calibri" w:eastAsia="新細明體" w:hAnsi="Times New Roman" w:cs="Times New Roman" w:hint="eastAsia"/>
          <w:kern w:val="2"/>
          <w:sz w:val="20"/>
          <w:szCs w:val="20"/>
        </w:rPr>
        <w:t>中心中心</w:t>
      </w:r>
      <w:proofErr w:type="gramEnd"/>
      <w:r w:rsidRPr="00286408">
        <w:rPr>
          <w:rFonts w:ascii="Calibri" w:eastAsia="新細明體" w:hAnsi="Times New Roman" w:cs="Times New Roman" w:hint="eastAsia"/>
          <w:kern w:val="2"/>
          <w:sz w:val="20"/>
          <w:szCs w:val="20"/>
        </w:rPr>
        <w:t>課程會議修正通過</w:t>
      </w:r>
    </w:p>
    <w:p w:rsidR="00286408" w:rsidRDefault="00286408" w:rsidP="00286408">
      <w:pPr>
        <w:autoSpaceDE/>
        <w:autoSpaceDN/>
        <w:snapToGrid w:val="0"/>
        <w:spacing w:line="240" w:lineRule="atLeast"/>
        <w:jc w:val="right"/>
        <w:rPr>
          <w:rFonts w:ascii="Calibri" w:eastAsia="新細明體" w:hAnsi="Times New Roman" w:cs="Times New Roman"/>
          <w:kern w:val="2"/>
          <w:sz w:val="20"/>
          <w:szCs w:val="20"/>
        </w:rPr>
      </w:pPr>
      <w:r w:rsidRPr="00286408">
        <w:rPr>
          <w:rFonts w:ascii="Calibri" w:eastAsia="新細明體" w:hAnsi="Times New Roman" w:cs="Times New Roman" w:hint="eastAsia"/>
          <w:kern w:val="2"/>
          <w:sz w:val="20"/>
          <w:szCs w:val="20"/>
        </w:rPr>
        <w:t>112</w:t>
      </w:r>
      <w:r w:rsidRPr="00286408">
        <w:rPr>
          <w:rFonts w:ascii="Calibri" w:eastAsia="新細明體" w:hAnsi="Times New Roman" w:cs="Times New Roman" w:hint="eastAsia"/>
          <w:kern w:val="2"/>
          <w:sz w:val="20"/>
          <w:szCs w:val="20"/>
        </w:rPr>
        <w:t>年</w:t>
      </w:r>
      <w:r w:rsidRPr="00286408">
        <w:rPr>
          <w:rFonts w:ascii="Calibri" w:eastAsia="新細明體" w:hAnsi="Times New Roman" w:cs="Times New Roman" w:hint="eastAsia"/>
          <w:kern w:val="2"/>
          <w:sz w:val="20"/>
          <w:szCs w:val="20"/>
        </w:rPr>
        <w:t>4</w:t>
      </w:r>
      <w:r w:rsidRPr="00286408">
        <w:rPr>
          <w:rFonts w:ascii="Calibri" w:eastAsia="新細明體" w:hAnsi="Times New Roman" w:cs="Times New Roman" w:hint="eastAsia"/>
          <w:kern w:val="2"/>
          <w:sz w:val="20"/>
          <w:szCs w:val="20"/>
        </w:rPr>
        <w:t>月</w:t>
      </w:r>
      <w:r w:rsidRPr="00286408">
        <w:rPr>
          <w:rFonts w:ascii="Calibri" w:eastAsia="新細明體" w:hAnsi="Times New Roman" w:cs="Times New Roman" w:hint="eastAsia"/>
          <w:kern w:val="2"/>
          <w:sz w:val="20"/>
          <w:szCs w:val="20"/>
        </w:rPr>
        <w:t>27</w:t>
      </w:r>
      <w:r w:rsidRPr="00286408">
        <w:rPr>
          <w:rFonts w:ascii="Calibri" w:eastAsia="新細明體" w:hAnsi="Times New Roman" w:cs="Times New Roman" w:hint="eastAsia"/>
          <w:kern w:val="2"/>
          <w:sz w:val="20"/>
          <w:szCs w:val="20"/>
        </w:rPr>
        <w:t>日師資培育</w:t>
      </w:r>
      <w:proofErr w:type="gramStart"/>
      <w:r w:rsidRPr="00286408">
        <w:rPr>
          <w:rFonts w:ascii="Calibri" w:eastAsia="新細明體" w:hAnsi="Times New Roman" w:cs="Times New Roman" w:hint="eastAsia"/>
          <w:kern w:val="2"/>
          <w:sz w:val="20"/>
          <w:szCs w:val="20"/>
        </w:rPr>
        <w:t>中心中心</w:t>
      </w:r>
      <w:proofErr w:type="gramEnd"/>
      <w:r w:rsidRPr="00286408">
        <w:rPr>
          <w:rFonts w:ascii="Calibri" w:eastAsia="新細明體" w:hAnsi="Times New Roman" w:cs="Times New Roman" w:hint="eastAsia"/>
          <w:kern w:val="2"/>
          <w:sz w:val="20"/>
          <w:szCs w:val="20"/>
        </w:rPr>
        <w:t>課程會議修正通過</w:t>
      </w:r>
    </w:p>
    <w:p w:rsidR="00286408" w:rsidRPr="00286408" w:rsidRDefault="00286408" w:rsidP="00286408">
      <w:pPr>
        <w:snapToGrid w:val="0"/>
        <w:spacing w:line="240" w:lineRule="atLeast"/>
        <w:jc w:val="right"/>
        <w:rPr>
          <w:rFonts w:ascii="Calibri" w:eastAsia="新細明體" w:hAnsi="Times New Roman" w:cs="Times New Roman" w:hint="eastAsia"/>
          <w:kern w:val="2"/>
          <w:sz w:val="20"/>
          <w:szCs w:val="20"/>
        </w:rPr>
      </w:pPr>
      <w:r>
        <w:rPr>
          <w:rFonts w:ascii="Calibri" w:eastAsia="新細明體" w:hAnsi="Times New Roman" w:cs="Times New Roman" w:hint="eastAsia"/>
          <w:kern w:val="2"/>
          <w:sz w:val="20"/>
          <w:szCs w:val="20"/>
        </w:rPr>
        <w:t>112</w:t>
      </w:r>
      <w:r>
        <w:rPr>
          <w:rFonts w:ascii="Calibri" w:eastAsia="新細明體" w:hAnsi="Times New Roman" w:cs="Times New Roman" w:hint="eastAsia"/>
          <w:kern w:val="2"/>
          <w:sz w:val="20"/>
          <w:szCs w:val="20"/>
        </w:rPr>
        <w:t>年</w:t>
      </w:r>
      <w:r>
        <w:rPr>
          <w:rFonts w:ascii="Calibri" w:eastAsia="新細明體" w:hAnsi="Times New Roman" w:cs="Times New Roman" w:hint="eastAsia"/>
          <w:kern w:val="2"/>
          <w:sz w:val="20"/>
          <w:szCs w:val="20"/>
        </w:rPr>
        <w:t>9</w:t>
      </w:r>
      <w:r>
        <w:rPr>
          <w:rFonts w:ascii="Calibri" w:eastAsia="新細明體" w:hAnsi="Times New Roman" w:cs="Times New Roman" w:hint="eastAsia"/>
          <w:kern w:val="2"/>
          <w:sz w:val="20"/>
          <w:szCs w:val="20"/>
        </w:rPr>
        <w:t>月</w:t>
      </w:r>
      <w:r>
        <w:rPr>
          <w:rFonts w:ascii="Calibri" w:eastAsia="新細明體" w:hAnsi="Times New Roman" w:cs="Times New Roman" w:hint="eastAsia"/>
          <w:kern w:val="2"/>
          <w:sz w:val="20"/>
          <w:szCs w:val="20"/>
        </w:rPr>
        <w:t>11</w:t>
      </w:r>
      <w:r>
        <w:rPr>
          <w:rFonts w:ascii="Calibri" w:eastAsia="新細明體" w:hAnsi="Times New Roman" w:cs="Times New Roman" w:hint="eastAsia"/>
          <w:kern w:val="2"/>
          <w:sz w:val="20"/>
          <w:szCs w:val="20"/>
        </w:rPr>
        <w:t>日教育部</w:t>
      </w:r>
      <w:proofErr w:type="gramStart"/>
      <w:r w:rsidRPr="00286408">
        <w:rPr>
          <w:rFonts w:ascii="Calibri" w:eastAsia="新細明體" w:hAnsi="Times New Roman" w:cs="Times New Roman"/>
          <w:kern w:val="2"/>
          <w:sz w:val="20"/>
          <w:szCs w:val="20"/>
        </w:rPr>
        <w:t>臺</w:t>
      </w:r>
      <w:proofErr w:type="gramEnd"/>
      <w:r w:rsidRPr="00286408">
        <w:rPr>
          <w:rFonts w:ascii="Calibri" w:eastAsia="新細明體" w:hAnsi="Times New Roman" w:cs="Times New Roman"/>
          <w:kern w:val="2"/>
          <w:sz w:val="20"/>
          <w:szCs w:val="20"/>
        </w:rPr>
        <w:t>教師</w:t>
      </w:r>
      <w:r w:rsidRPr="00286408">
        <w:rPr>
          <w:rFonts w:ascii="Calibri" w:eastAsia="新細明體" w:hAnsi="Times New Roman" w:cs="Times New Roman"/>
          <w:kern w:val="2"/>
          <w:sz w:val="20"/>
          <w:szCs w:val="20"/>
        </w:rPr>
        <w:t>(</w:t>
      </w:r>
      <w:r w:rsidRPr="00286408">
        <w:rPr>
          <w:rFonts w:ascii="Calibri" w:eastAsia="新細明體" w:hAnsi="Times New Roman" w:cs="Times New Roman"/>
          <w:kern w:val="2"/>
          <w:sz w:val="20"/>
          <w:szCs w:val="20"/>
        </w:rPr>
        <w:t>二</w:t>
      </w:r>
      <w:r w:rsidRPr="00286408">
        <w:rPr>
          <w:rFonts w:ascii="Calibri" w:eastAsia="新細明體" w:hAnsi="Times New Roman" w:cs="Times New Roman"/>
          <w:kern w:val="2"/>
          <w:sz w:val="20"/>
          <w:szCs w:val="20"/>
        </w:rPr>
        <w:t>)</w:t>
      </w:r>
      <w:r w:rsidRPr="00286408">
        <w:rPr>
          <w:rFonts w:ascii="Calibri" w:eastAsia="新細明體" w:hAnsi="Times New Roman" w:cs="Times New Roman"/>
          <w:kern w:val="2"/>
          <w:sz w:val="20"/>
          <w:szCs w:val="20"/>
        </w:rPr>
        <w:t>字第</w:t>
      </w:r>
      <w:r w:rsidRPr="00286408">
        <w:rPr>
          <w:rFonts w:ascii="Calibri" w:eastAsia="新細明體" w:hAnsi="Times New Roman" w:cs="Times New Roman"/>
          <w:kern w:val="2"/>
          <w:sz w:val="20"/>
          <w:szCs w:val="20"/>
        </w:rPr>
        <w:t>1120084777</w:t>
      </w:r>
      <w:r w:rsidRPr="00286408">
        <w:rPr>
          <w:rFonts w:ascii="Calibri" w:eastAsia="新細明體" w:hAnsi="Times New Roman" w:cs="Times New Roman"/>
          <w:kern w:val="2"/>
          <w:sz w:val="20"/>
          <w:szCs w:val="20"/>
        </w:rPr>
        <w:t>號</w:t>
      </w:r>
      <w:r w:rsidRPr="00286408">
        <w:rPr>
          <w:rFonts w:ascii="Calibri" w:eastAsia="新細明體" w:hAnsi="Times New Roman" w:cs="Times New Roman" w:hint="eastAsia"/>
          <w:kern w:val="2"/>
          <w:sz w:val="20"/>
          <w:szCs w:val="20"/>
        </w:rPr>
        <w:t>函</w:t>
      </w:r>
      <w:r>
        <w:rPr>
          <w:rFonts w:ascii="Calibri" w:eastAsia="新細明體" w:hAnsi="Times New Roman" w:cs="Times New Roman" w:hint="eastAsia"/>
          <w:kern w:val="2"/>
          <w:sz w:val="20"/>
          <w:szCs w:val="20"/>
        </w:rPr>
        <w:t>同意備查</w:t>
      </w:r>
    </w:p>
    <w:tbl>
      <w:tblPr>
        <w:tblStyle w:val="a6"/>
        <w:tblW w:w="10060" w:type="dxa"/>
        <w:tblLook w:val="04A0" w:firstRow="1" w:lastRow="0" w:firstColumn="1" w:lastColumn="0" w:noHBand="0" w:noVBand="1"/>
      </w:tblPr>
      <w:tblGrid>
        <w:gridCol w:w="1365"/>
        <w:gridCol w:w="1430"/>
        <w:gridCol w:w="1163"/>
        <w:gridCol w:w="1348"/>
        <w:gridCol w:w="2307"/>
        <w:gridCol w:w="1111"/>
        <w:gridCol w:w="1907"/>
      </w:tblGrid>
      <w:tr w:rsidR="00286408" w:rsidRPr="00286408" w:rsidTr="000A30D4">
        <w:trPr>
          <w:trHeight w:val="441"/>
        </w:trPr>
        <w:tc>
          <w:tcPr>
            <w:tcW w:w="2698" w:type="dxa"/>
            <w:gridSpan w:val="2"/>
            <w:vAlign w:val="center"/>
          </w:tcPr>
          <w:p w:rsidR="00286408" w:rsidRPr="00286408" w:rsidRDefault="00286408" w:rsidP="00286408">
            <w:pPr>
              <w:jc w:val="center"/>
              <w:rPr>
                <w:rFonts w:cs="Times New Roman"/>
              </w:rPr>
            </w:pPr>
            <w:r w:rsidRPr="00286408">
              <w:rPr>
                <w:rFonts w:cs="Times New Roman" w:hint="eastAsia"/>
              </w:rPr>
              <w:t>領域專長名稱</w:t>
            </w:r>
          </w:p>
        </w:tc>
        <w:tc>
          <w:tcPr>
            <w:tcW w:w="7362" w:type="dxa"/>
            <w:gridSpan w:val="5"/>
            <w:vAlign w:val="center"/>
          </w:tcPr>
          <w:p w:rsidR="00286408" w:rsidRPr="00286408" w:rsidRDefault="00286408" w:rsidP="00286408">
            <w:pPr>
              <w:jc w:val="center"/>
              <w:rPr>
                <w:rFonts w:cs="Times New Roman"/>
              </w:rPr>
            </w:pPr>
            <w:r w:rsidRPr="00286408">
              <w:rPr>
                <w:rFonts w:cs="Times New Roman" w:hint="eastAsia"/>
              </w:rPr>
              <w:t>雙語教學師資</w:t>
            </w:r>
          </w:p>
        </w:tc>
      </w:tr>
      <w:tr w:rsidR="00286408" w:rsidRPr="00286408" w:rsidTr="000A30D4">
        <w:trPr>
          <w:trHeight w:val="406"/>
        </w:trPr>
        <w:tc>
          <w:tcPr>
            <w:tcW w:w="2698" w:type="dxa"/>
            <w:gridSpan w:val="2"/>
            <w:vAlign w:val="center"/>
          </w:tcPr>
          <w:p w:rsidR="00286408" w:rsidRPr="00286408" w:rsidRDefault="00286408" w:rsidP="00286408">
            <w:pPr>
              <w:jc w:val="center"/>
              <w:rPr>
                <w:rFonts w:cs="Times New Roman"/>
              </w:rPr>
            </w:pPr>
            <w:r w:rsidRPr="00286408">
              <w:rPr>
                <w:rFonts w:cs="Times New Roman" w:hint="eastAsia"/>
              </w:rPr>
              <w:t>要求最低應修學分數</w:t>
            </w:r>
          </w:p>
        </w:tc>
        <w:tc>
          <w:tcPr>
            <w:tcW w:w="7362" w:type="dxa"/>
            <w:gridSpan w:val="5"/>
            <w:vAlign w:val="center"/>
          </w:tcPr>
          <w:p w:rsidR="00286408" w:rsidRPr="00286408" w:rsidRDefault="00286408" w:rsidP="00286408">
            <w:pPr>
              <w:jc w:val="center"/>
              <w:rPr>
                <w:rFonts w:cs="Times New Roman"/>
              </w:rPr>
            </w:pPr>
            <w:r w:rsidRPr="00286408">
              <w:rPr>
                <w:rFonts w:cs="Times New Roman" w:hint="eastAsia"/>
              </w:rPr>
              <w:t>10</w:t>
            </w:r>
          </w:p>
        </w:tc>
      </w:tr>
      <w:tr w:rsidR="000A30D4" w:rsidRPr="00286408" w:rsidTr="000A30D4">
        <w:trPr>
          <w:trHeight w:val="411"/>
        </w:trPr>
        <w:tc>
          <w:tcPr>
            <w:tcW w:w="2698" w:type="dxa"/>
            <w:gridSpan w:val="2"/>
            <w:vAlign w:val="center"/>
          </w:tcPr>
          <w:p w:rsidR="00286408" w:rsidRPr="00286408" w:rsidRDefault="00286408" w:rsidP="00286408">
            <w:pPr>
              <w:jc w:val="center"/>
              <w:rPr>
                <w:rFonts w:cs="Times New Roman"/>
              </w:rPr>
            </w:pPr>
            <w:r w:rsidRPr="00286408">
              <w:rPr>
                <w:rFonts w:cs="Times New Roman" w:hint="eastAsia"/>
              </w:rPr>
              <w:t>課程類別</w:t>
            </w:r>
          </w:p>
        </w:tc>
        <w:tc>
          <w:tcPr>
            <w:tcW w:w="1046" w:type="dxa"/>
            <w:vAlign w:val="center"/>
          </w:tcPr>
          <w:p w:rsidR="00286408" w:rsidRPr="00286408" w:rsidRDefault="00286408" w:rsidP="00286408">
            <w:pPr>
              <w:jc w:val="center"/>
              <w:rPr>
                <w:rFonts w:cs="Times New Roman"/>
              </w:rPr>
            </w:pPr>
            <w:r w:rsidRPr="00286408">
              <w:rPr>
                <w:rFonts w:cs="Times New Roman" w:hint="eastAsia"/>
              </w:rPr>
              <w:t>最低學分數</w:t>
            </w:r>
          </w:p>
        </w:tc>
        <w:tc>
          <w:tcPr>
            <w:tcW w:w="3569" w:type="dxa"/>
            <w:gridSpan w:val="2"/>
            <w:vAlign w:val="center"/>
          </w:tcPr>
          <w:p w:rsidR="00286408" w:rsidRPr="00286408" w:rsidRDefault="00286408" w:rsidP="00286408">
            <w:pPr>
              <w:jc w:val="center"/>
              <w:rPr>
                <w:rFonts w:cs="Times New Roman"/>
              </w:rPr>
            </w:pPr>
            <w:r w:rsidRPr="00286408">
              <w:rPr>
                <w:rFonts w:cs="Times New Roman" w:hint="eastAsia"/>
              </w:rPr>
              <w:t>科目名稱</w:t>
            </w:r>
          </w:p>
        </w:tc>
        <w:tc>
          <w:tcPr>
            <w:tcW w:w="979" w:type="dxa"/>
            <w:vAlign w:val="center"/>
          </w:tcPr>
          <w:p w:rsidR="00286408" w:rsidRPr="00286408" w:rsidRDefault="00286408" w:rsidP="00286408">
            <w:pPr>
              <w:jc w:val="center"/>
              <w:rPr>
                <w:rFonts w:cs="Times New Roman"/>
              </w:rPr>
            </w:pPr>
            <w:r w:rsidRPr="00286408">
              <w:rPr>
                <w:rFonts w:cs="Times New Roman" w:hint="eastAsia"/>
              </w:rPr>
              <w:t>學分數</w:t>
            </w:r>
          </w:p>
        </w:tc>
        <w:tc>
          <w:tcPr>
            <w:tcW w:w="1768" w:type="dxa"/>
            <w:vAlign w:val="center"/>
          </w:tcPr>
          <w:p w:rsidR="00286408" w:rsidRPr="00286408" w:rsidRDefault="00286408" w:rsidP="00286408">
            <w:pPr>
              <w:jc w:val="center"/>
              <w:rPr>
                <w:rFonts w:cs="Times New Roman"/>
              </w:rPr>
            </w:pPr>
            <w:r w:rsidRPr="00286408">
              <w:rPr>
                <w:rFonts w:cs="Times New Roman" w:hint="eastAsia"/>
              </w:rPr>
              <w:t>備註</w:t>
            </w:r>
          </w:p>
        </w:tc>
      </w:tr>
      <w:tr w:rsidR="006E4E7D" w:rsidRPr="00286408" w:rsidTr="000A30D4">
        <w:trPr>
          <w:trHeight w:val="417"/>
        </w:trPr>
        <w:tc>
          <w:tcPr>
            <w:tcW w:w="1307" w:type="dxa"/>
            <w:vMerge w:val="restart"/>
            <w:vAlign w:val="center"/>
          </w:tcPr>
          <w:p w:rsidR="00286408" w:rsidRPr="00286408" w:rsidRDefault="00286408" w:rsidP="00286408">
            <w:pPr>
              <w:jc w:val="center"/>
              <w:rPr>
                <w:rFonts w:cs="Times New Roman"/>
              </w:rPr>
            </w:pPr>
            <w:r w:rsidRPr="00286408">
              <w:rPr>
                <w:rFonts w:cs="Times New Roman" w:hint="eastAsia"/>
              </w:rPr>
              <w:t>教育專業課程</w:t>
            </w:r>
          </w:p>
        </w:tc>
        <w:tc>
          <w:tcPr>
            <w:tcW w:w="1391" w:type="dxa"/>
            <w:vAlign w:val="center"/>
          </w:tcPr>
          <w:p w:rsidR="00286408" w:rsidRPr="00286408" w:rsidRDefault="00286408" w:rsidP="00286408">
            <w:pPr>
              <w:jc w:val="center"/>
              <w:rPr>
                <w:rFonts w:cs="Times New Roman"/>
              </w:rPr>
            </w:pPr>
            <w:r w:rsidRPr="00286408">
              <w:rPr>
                <w:rFonts w:cs="Times New Roman" w:hint="eastAsia"/>
              </w:rPr>
              <w:t>教育基礎</w:t>
            </w:r>
          </w:p>
        </w:tc>
        <w:tc>
          <w:tcPr>
            <w:tcW w:w="1046" w:type="dxa"/>
            <w:vAlign w:val="center"/>
          </w:tcPr>
          <w:p w:rsidR="00286408" w:rsidRPr="00286408" w:rsidRDefault="00286408" w:rsidP="00286408">
            <w:pPr>
              <w:jc w:val="center"/>
              <w:rPr>
                <w:rFonts w:cs="Times New Roman"/>
              </w:rPr>
            </w:pPr>
            <w:r w:rsidRPr="00286408">
              <w:rPr>
                <w:rFonts w:cs="Times New Roman" w:hint="eastAsia"/>
              </w:rPr>
              <w:t>2</w:t>
            </w:r>
          </w:p>
        </w:tc>
        <w:tc>
          <w:tcPr>
            <w:tcW w:w="3569" w:type="dxa"/>
            <w:gridSpan w:val="2"/>
            <w:vAlign w:val="center"/>
          </w:tcPr>
          <w:p w:rsidR="00286408" w:rsidRPr="00286408" w:rsidRDefault="00286408" w:rsidP="00286408">
            <w:pPr>
              <w:jc w:val="center"/>
              <w:rPr>
                <w:rFonts w:cs="Times New Roman"/>
              </w:rPr>
            </w:pPr>
            <w:r w:rsidRPr="00286408">
              <w:rPr>
                <w:rFonts w:cs="Times New Roman" w:hint="eastAsia"/>
              </w:rPr>
              <w:t>雙語教育概論</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Align w:val="center"/>
          </w:tcPr>
          <w:p w:rsidR="00286408" w:rsidRPr="00286408" w:rsidRDefault="00286408" w:rsidP="00286408">
            <w:pPr>
              <w:jc w:val="center"/>
              <w:rPr>
                <w:rFonts w:cs="Times New Roman"/>
              </w:rPr>
            </w:pPr>
            <w:r w:rsidRPr="00286408">
              <w:rPr>
                <w:rFonts w:cs="Times New Roman" w:hint="eastAsia"/>
              </w:rPr>
              <w:t>必修</w:t>
            </w:r>
          </w:p>
        </w:tc>
      </w:tr>
      <w:tr w:rsidR="006E4E7D" w:rsidRPr="00286408" w:rsidTr="000A30D4">
        <w:trPr>
          <w:trHeight w:val="423"/>
        </w:trPr>
        <w:tc>
          <w:tcPr>
            <w:tcW w:w="1307" w:type="dxa"/>
            <w:vMerge/>
            <w:vAlign w:val="center"/>
          </w:tcPr>
          <w:p w:rsidR="00286408" w:rsidRPr="00286408" w:rsidRDefault="00286408" w:rsidP="00286408">
            <w:pPr>
              <w:jc w:val="center"/>
              <w:rPr>
                <w:rFonts w:cs="Times New Roman"/>
              </w:rPr>
            </w:pPr>
          </w:p>
        </w:tc>
        <w:tc>
          <w:tcPr>
            <w:tcW w:w="1391" w:type="dxa"/>
            <w:vAlign w:val="center"/>
          </w:tcPr>
          <w:p w:rsidR="00286408" w:rsidRPr="00286408" w:rsidRDefault="00286408" w:rsidP="00286408">
            <w:pPr>
              <w:jc w:val="center"/>
              <w:rPr>
                <w:rFonts w:cs="Times New Roman"/>
              </w:rPr>
            </w:pPr>
            <w:r w:rsidRPr="00286408">
              <w:rPr>
                <w:rFonts w:cs="Times New Roman" w:hint="eastAsia"/>
              </w:rPr>
              <w:t>教育方法</w:t>
            </w:r>
          </w:p>
        </w:tc>
        <w:tc>
          <w:tcPr>
            <w:tcW w:w="1046" w:type="dxa"/>
            <w:vAlign w:val="center"/>
          </w:tcPr>
          <w:p w:rsidR="00286408" w:rsidRPr="00286408" w:rsidRDefault="00286408" w:rsidP="00286408">
            <w:pPr>
              <w:jc w:val="center"/>
              <w:rPr>
                <w:rFonts w:cs="Times New Roman"/>
              </w:rPr>
            </w:pPr>
            <w:r w:rsidRPr="00286408">
              <w:rPr>
                <w:rFonts w:cs="Times New Roman" w:hint="eastAsia"/>
              </w:rPr>
              <w:t>2</w:t>
            </w:r>
          </w:p>
        </w:tc>
        <w:tc>
          <w:tcPr>
            <w:tcW w:w="3569" w:type="dxa"/>
            <w:gridSpan w:val="2"/>
            <w:vAlign w:val="center"/>
          </w:tcPr>
          <w:p w:rsidR="00286408" w:rsidRPr="00286408" w:rsidRDefault="00286408" w:rsidP="00286408">
            <w:pPr>
              <w:jc w:val="center"/>
              <w:rPr>
                <w:rFonts w:cs="Times New Roman"/>
              </w:rPr>
            </w:pPr>
            <w:r w:rsidRPr="00286408">
              <w:rPr>
                <w:rFonts w:cs="Times New Roman" w:hint="eastAsia"/>
              </w:rPr>
              <w:t>雙語教育之課室英語</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Align w:val="center"/>
          </w:tcPr>
          <w:p w:rsidR="00286408" w:rsidRPr="00286408" w:rsidRDefault="00286408" w:rsidP="00286408">
            <w:pPr>
              <w:jc w:val="center"/>
              <w:rPr>
                <w:rFonts w:cs="Times New Roman"/>
              </w:rPr>
            </w:pPr>
            <w:r w:rsidRPr="00286408">
              <w:rPr>
                <w:rFonts w:cs="Times New Roman" w:hint="eastAsia"/>
              </w:rPr>
              <w:t>必修</w:t>
            </w:r>
          </w:p>
        </w:tc>
      </w:tr>
      <w:tr w:rsidR="006E4E7D" w:rsidRPr="00286408" w:rsidTr="000A30D4">
        <w:trPr>
          <w:trHeight w:val="415"/>
        </w:trPr>
        <w:tc>
          <w:tcPr>
            <w:tcW w:w="1307" w:type="dxa"/>
            <w:vMerge/>
            <w:vAlign w:val="center"/>
          </w:tcPr>
          <w:p w:rsidR="00286408" w:rsidRPr="00286408" w:rsidRDefault="00286408" w:rsidP="00286408">
            <w:pPr>
              <w:jc w:val="center"/>
              <w:rPr>
                <w:rFonts w:cs="Times New Roman"/>
              </w:rPr>
            </w:pPr>
          </w:p>
        </w:tc>
        <w:tc>
          <w:tcPr>
            <w:tcW w:w="1391" w:type="dxa"/>
            <w:vMerge w:val="restart"/>
            <w:vAlign w:val="center"/>
          </w:tcPr>
          <w:p w:rsidR="00286408" w:rsidRPr="00286408" w:rsidRDefault="00286408" w:rsidP="00286408">
            <w:pPr>
              <w:jc w:val="center"/>
              <w:rPr>
                <w:rFonts w:cs="Times New Roman"/>
              </w:rPr>
            </w:pPr>
            <w:r w:rsidRPr="00286408">
              <w:rPr>
                <w:rFonts w:cs="Times New Roman" w:hint="eastAsia"/>
              </w:rPr>
              <w:t>教育實踐</w:t>
            </w:r>
          </w:p>
        </w:tc>
        <w:tc>
          <w:tcPr>
            <w:tcW w:w="1046" w:type="dxa"/>
            <w:vMerge w:val="restart"/>
            <w:vAlign w:val="center"/>
          </w:tcPr>
          <w:p w:rsidR="00286408" w:rsidRPr="00286408" w:rsidRDefault="00286408" w:rsidP="00286408">
            <w:pPr>
              <w:jc w:val="center"/>
              <w:rPr>
                <w:rFonts w:cs="Times New Roman"/>
              </w:rPr>
            </w:pPr>
            <w:r w:rsidRPr="00286408">
              <w:rPr>
                <w:rFonts w:cs="Times New Roman" w:hint="eastAsia"/>
              </w:rPr>
              <w:t>4</w:t>
            </w:r>
          </w:p>
        </w:tc>
        <w:tc>
          <w:tcPr>
            <w:tcW w:w="3569" w:type="dxa"/>
            <w:gridSpan w:val="2"/>
            <w:vAlign w:val="center"/>
          </w:tcPr>
          <w:p w:rsidR="00286408" w:rsidRPr="00286408" w:rsidRDefault="00286408" w:rsidP="00286408">
            <w:pPr>
              <w:jc w:val="center"/>
              <w:rPr>
                <w:rFonts w:cs="Times New Roman"/>
              </w:rPr>
            </w:pPr>
            <w:proofErr w:type="gramStart"/>
            <w:r w:rsidRPr="00286408">
              <w:rPr>
                <w:rFonts w:cs="Times New Roman" w:hint="eastAsia"/>
              </w:rPr>
              <w:t>雙語分科</w:t>
            </w:r>
            <w:proofErr w:type="gramEnd"/>
            <w:r w:rsidRPr="00286408">
              <w:rPr>
                <w:rFonts w:cs="Times New Roman" w:hint="eastAsia"/>
              </w:rPr>
              <w:t>教材教法</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Merge w:val="restart"/>
            <w:vAlign w:val="center"/>
          </w:tcPr>
          <w:p w:rsidR="00286408" w:rsidRPr="00286408" w:rsidRDefault="00286408" w:rsidP="00286408">
            <w:pPr>
              <w:jc w:val="center"/>
              <w:rPr>
                <w:rFonts w:cs="Times New Roman"/>
              </w:rPr>
            </w:pPr>
            <w:r w:rsidRPr="00286408">
              <w:rPr>
                <w:rFonts w:cs="Times New Roman" w:hint="eastAsia"/>
              </w:rPr>
              <w:t>必修</w:t>
            </w:r>
          </w:p>
        </w:tc>
      </w:tr>
      <w:tr w:rsidR="006E4E7D" w:rsidRPr="00286408" w:rsidTr="000A30D4">
        <w:trPr>
          <w:trHeight w:val="407"/>
        </w:trPr>
        <w:tc>
          <w:tcPr>
            <w:tcW w:w="1307" w:type="dxa"/>
            <w:vMerge/>
          </w:tcPr>
          <w:p w:rsidR="00286408" w:rsidRPr="00286408" w:rsidRDefault="00286408" w:rsidP="00286408">
            <w:pPr>
              <w:jc w:val="center"/>
              <w:rPr>
                <w:rFonts w:cs="Times New Roman"/>
              </w:rPr>
            </w:pPr>
          </w:p>
        </w:tc>
        <w:tc>
          <w:tcPr>
            <w:tcW w:w="1391" w:type="dxa"/>
            <w:vMerge/>
            <w:vAlign w:val="center"/>
          </w:tcPr>
          <w:p w:rsidR="00286408" w:rsidRPr="00286408" w:rsidRDefault="00286408" w:rsidP="00286408">
            <w:pPr>
              <w:jc w:val="center"/>
              <w:rPr>
                <w:rFonts w:cs="Times New Roman"/>
              </w:rPr>
            </w:pPr>
          </w:p>
        </w:tc>
        <w:tc>
          <w:tcPr>
            <w:tcW w:w="1046" w:type="dxa"/>
            <w:vMerge/>
            <w:vAlign w:val="center"/>
          </w:tcPr>
          <w:p w:rsidR="00286408" w:rsidRPr="00286408" w:rsidRDefault="00286408" w:rsidP="00286408">
            <w:pPr>
              <w:jc w:val="center"/>
              <w:rPr>
                <w:rFonts w:cs="Times New Roman"/>
              </w:rPr>
            </w:pPr>
          </w:p>
        </w:tc>
        <w:tc>
          <w:tcPr>
            <w:tcW w:w="3569" w:type="dxa"/>
            <w:gridSpan w:val="2"/>
            <w:vAlign w:val="center"/>
          </w:tcPr>
          <w:p w:rsidR="00286408" w:rsidRPr="00286408" w:rsidRDefault="00286408" w:rsidP="00286408">
            <w:pPr>
              <w:jc w:val="center"/>
              <w:rPr>
                <w:rFonts w:cs="Times New Roman"/>
              </w:rPr>
            </w:pPr>
            <w:proofErr w:type="gramStart"/>
            <w:r w:rsidRPr="00286408">
              <w:rPr>
                <w:rFonts w:cs="Times New Roman" w:hint="eastAsia"/>
              </w:rPr>
              <w:t>雙語分科</w:t>
            </w:r>
            <w:proofErr w:type="gramEnd"/>
            <w:r w:rsidRPr="00286408">
              <w:rPr>
                <w:rFonts w:cs="Times New Roman" w:hint="eastAsia"/>
              </w:rPr>
              <w:t>教學實習</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Merge/>
            <w:vAlign w:val="center"/>
          </w:tcPr>
          <w:p w:rsidR="00286408" w:rsidRPr="00286408" w:rsidRDefault="00286408" w:rsidP="00286408">
            <w:pPr>
              <w:jc w:val="center"/>
              <w:rPr>
                <w:rFonts w:cs="Times New Roman"/>
              </w:rPr>
            </w:pPr>
          </w:p>
        </w:tc>
      </w:tr>
      <w:tr w:rsidR="006E4E7D" w:rsidRPr="00286408" w:rsidTr="000A30D4">
        <w:trPr>
          <w:trHeight w:val="437"/>
        </w:trPr>
        <w:tc>
          <w:tcPr>
            <w:tcW w:w="2698" w:type="dxa"/>
            <w:gridSpan w:val="2"/>
            <w:vMerge w:val="restart"/>
            <w:vAlign w:val="center"/>
          </w:tcPr>
          <w:p w:rsidR="00286408" w:rsidRPr="00286408" w:rsidRDefault="00286408" w:rsidP="00286408">
            <w:pPr>
              <w:jc w:val="center"/>
              <w:rPr>
                <w:rFonts w:cs="Times New Roman"/>
              </w:rPr>
            </w:pPr>
            <w:r w:rsidRPr="00286408">
              <w:rPr>
                <w:rFonts w:cs="Times New Roman" w:hint="eastAsia"/>
              </w:rPr>
              <w:t>專門課程</w:t>
            </w:r>
          </w:p>
        </w:tc>
        <w:tc>
          <w:tcPr>
            <w:tcW w:w="1046" w:type="dxa"/>
            <w:vMerge w:val="restart"/>
            <w:vAlign w:val="center"/>
          </w:tcPr>
          <w:p w:rsidR="00286408" w:rsidRPr="00286408" w:rsidRDefault="00286408" w:rsidP="00286408">
            <w:pPr>
              <w:jc w:val="center"/>
              <w:rPr>
                <w:rFonts w:cs="Times New Roman"/>
              </w:rPr>
            </w:pPr>
            <w:r w:rsidRPr="00286408">
              <w:rPr>
                <w:rFonts w:cs="Times New Roman" w:hint="eastAsia"/>
              </w:rPr>
              <w:t>2</w:t>
            </w:r>
          </w:p>
        </w:tc>
        <w:tc>
          <w:tcPr>
            <w:tcW w:w="1285" w:type="dxa"/>
            <w:vAlign w:val="center"/>
          </w:tcPr>
          <w:p w:rsidR="00286408" w:rsidRPr="00286408" w:rsidRDefault="00286408" w:rsidP="00286408">
            <w:pPr>
              <w:snapToGrid w:val="0"/>
              <w:spacing w:line="240" w:lineRule="atLeast"/>
              <w:jc w:val="center"/>
              <w:rPr>
                <w:rFonts w:cs="Times New Roman"/>
                <w:szCs w:val="24"/>
              </w:rPr>
            </w:pPr>
            <w:r w:rsidRPr="00286408">
              <w:rPr>
                <w:rFonts w:cs="Times New Roman" w:hint="eastAsia"/>
                <w:szCs w:val="24"/>
              </w:rPr>
              <w:t>音樂專長</w:t>
            </w:r>
          </w:p>
        </w:tc>
        <w:tc>
          <w:tcPr>
            <w:tcW w:w="2284" w:type="dxa"/>
            <w:vAlign w:val="center"/>
          </w:tcPr>
          <w:p w:rsidR="006E4E7D" w:rsidRPr="000A30D4" w:rsidRDefault="00286408" w:rsidP="00286408">
            <w:pPr>
              <w:snapToGrid w:val="0"/>
              <w:spacing w:line="240" w:lineRule="atLeast"/>
              <w:jc w:val="center"/>
              <w:rPr>
                <w:rFonts w:ascii="微軟正黑體" w:eastAsia="微軟正黑體" w:hAnsi="微軟正黑體" w:cs="Times New Roman"/>
                <w:szCs w:val="24"/>
              </w:rPr>
            </w:pPr>
            <w:r w:rsidRPr="00286408">
              <w:rPr>
                <w:rFonts w:cs="Times New Roman" w:hint="eastAsia"/>
                <w:szCs w:val="24"/>
              </w:rPr>
              <w:t>美國音樂</w:t>
            </w:r>
            <w:r w:rsidRPr="00286408">
              <w:rPr>
                <w:rFonts w:ascii="微軟正黑體" w:eastAsia="微軟正黑體" w:hAnsi="微軟正黑體" w:cs="Times New Roman" w:hint="eastAsia"/>
                <w:szCs w:val="24"/>
              </w:rPr>
              <w:t>、</w:t>
            </w:r>
          </w:p>
          <w:p w:rsidR="00286408" w:rsidRPr="00286408" w:rsidRDefault="00286408" w:rsidP="00286408">
            <w:pPr>
              <w:snapToGrid w:val="0"/>
              <w:spacing w:line="240" w:lineRule="atLeast"/>
              <w:jc w:val="center"/>
              <w:rPr>
                <w:rFonts w:cs="Times New Roman"/>
                <w:szCs w:val="24"/>
              </w:rPr>
            </w:pPr>
            <w:proofErr w:type="gramStart"/>
            <w:r w:rsidRPr="00286408">
              <w:rPr>
                <w:rFonts w:cs="Times New Roman" w:hint="eastAsia"/>
                <w:szCs w:val="24"/>
              </w:rPr>
              <w:t>鋼鼓音樂</w:t>
            </w:r>
            <w:proofErr w:type="gramEnd"/>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Merge w:val="restart"/>
            <w:vAlign w:val="center"/>
          </w:tcPr>
          <w:p w:rsidR="00286408" w:rsidRPr="00286408" w:rsidRDefault="00286408" w:rsidP="00286408">
            <w:pPr>
              <w:jc w:val="center"/>
              <w:rPr>
                <w:rFonts w:cs="Times New Roman"/>
              </w:rPr>
            </w:pPr>
            <w:r w:rsidRPr="00286408">
              <w:rPr>
                <w:rFonts w:cs="Times New Roman" w:hint="eastAsia"/>
              </w:rPr>
              <w:t>對應任教領域，必修2學分</w:t>
            </w:r>
          </w:p>
        </w:tc>
      </w:tr>
      <w:tr w:rsidR="006E4E7D" w:rsidRPr="00286408" w:rsidTr="000A30D4">
        <w:trPr>
          <w:trHeight w:val="437"/>
        </w:trPr>
        <w:tc>
          <w:tcPr>
            <w:tcW w:w="2698" w:type="dxa"/>
            <w:gridSpan w:val="2"/>
            <w:vMerge/>
            <w:vAlign w:val="center"/>
          </w:tcPr>
          <w:p w:rsidR="00286408" w:rsidRPr="00286408" w:rsidRDefault="00286408" w:rsidP="00286408">
            <w:pPr>
              <w:jc w:val="center"/>
              <w:rPr>
                <w:rFonts w:cs="Times New Roman"/>
              </w:rPr>
            </w:pPr>
          </w:p>
        </w:tc>
        <w:tc>
          <w:tcPr>
            <w:tcW w:w="1046" w:type="dxa"/>
            <w:vMerge/>
            <w:vAlign w:val="center"/>
          </w:tcPr>
          <w:p w:rsidR="00286408" w:rsidRPr="00286408" w:rsidRDefault="00286408" w:rsidP="00286408">
            <w:pPr>
              <w:jc w:val="center"/>
              <w:rPr>
                <w:rFonts w:cs="Times New Roman"/>
              </w:rPr>
            </w:pPr>
          </w:p>
        </w:tc>
        <w:tc>
          <w:tcPr>
            <w:tcW w:w="1285" w:type="dxa"/>
            <w:vAlign w:val="center"/>
          </w:tcPr>
          <w:p w:rsidR="00286408" w:rsidRPr="00286408" w:rsidRDefault="00286408" w:rsidP="00286408">
            <w:pPr>
              <w:snapToGrid w:val="0"/>
              <w:spacing w:line="240" w:lineRule="atLeast"/>
              <w:jc w:val="center"/>
              <w:rPr>
                <w:rFonts w:cs="Times New Roman"/>
                <w:szCs w:val="24"/>
              </w:rPr>
            </w:pPr>
            <w:r w:rsidRPr="00286408">
              <w:rPr>
                <w:rFonts w:cs="Times New Roman" w:hint="eastAsia"/>
                <w:szCs w:val="24"/>
              </w:rPr>
              <w:t>視覺專長</w:t>
            </w:r>
          </w:p>
        </w:tc>
        <w:tc>
          <w:tcPr>
            <w:tcW w:w="2284" w:type="dxa"/>
            <w:vAlign w:val="center"/>
          </w:tcPr>
          <w:p w:rsidR="00286408" w:rsidRPr="000A30D4" w:rsidRDefault="00286408" w:rsidP="00286408">
            <w:pPr>
              <w:snapToGrid w:val="0"/>
              <w:spacing w:line="240" w:lineRule="atLeast"/>
              <w:jc w:val="center"/>
              <w:rPr>
                <w:rFonts w:ascii="微軟正黑體" w:eastAsia="微軟正黑體" w:hAnsi="微軟正黑體" w:cs="Times New Roman"/>
                <w:szCs w:val="24"/>
              </w:rPr>
            </w:pPr>
            <w:r w:rsidRPr="00286408">
              <w:rPr>
                <w:rFonts w:cs="Times New Roman" w:hint="eastAsia"/>
                <w:szCs w:val="24"/>
              </w:rPr>
              <w:t>攝影與親密生活</w:t>
            </w:r>
            <w:r w:rsidR="006E4E7D" w:rsidRPr="000A30D4">
              <w:rPr>
                <w:rFonts w:ascii="微軟正黑體" w:eastAsia="微軟正黑體" w:hAnsi="微軟正黑體" w:cs="Times New Roman" w:hint="eastAsia"/>
                <w:szCs w:val="24"/>
              </w:rPr>
              <w:t>、</w:t>
            </w:r>
          </w:p>
          <w:p w:rsidR="00286408" w:rsidRPr="00286408" w:rsidRDefault="00286408" w:rsidP="00286408">
            <w:pPr>
              <w:snapToGrid w:val="0"/>
              <w:spacing w:line="240" w:lineRule="atLeast"/>
              <w:jc w:val="center"/>
              <w:rPr>
                <w:rFonts w:cs="Times New Roman"/>
                <w:szCs w:val="24"/>
              </w:rPr>
            </w:pPr>
            <w:r w:rsidRPr="00286408">
              <w:rPr>
                <w:rFonts w:cs="Times New Roman" w:hint="eastAsia"/>
                <w:szCs w:val="24"/>
              </w:rPr>
              <w:t>動畫歷史</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Merge/>
            <w:vAlign w:val="center"/>
          </w:tcPr>
          <w:p w:rsidR="00286408" w:rsidRPr="00286408" w:rsidRDefault="00286408" w:rsidP="00286408">
            <w:pPr>
              <w:jc w:val="center"/>
              <w:rPr>
                <w:rFonts w:cs="Times New Roman"/>
              </w:rPr>
            </w:pPr>
          </w:p>
        </w:tc>
      </w:tr>
      <w:tr w:rsidR="006E4E7D" w:rsidRPr="00286408" w:rsidTr="000A30D4">
        <w:trPr>
          <w:trHeight w:val="437"/>
        </w:trPr>
        <w:tc>
          <w:tcPr>
            <w:tcW w:w="2698" w:type="dxa"/>
            <w:gridSpan w:val="2"/>
            <w:vMerge/>
            <w:vAlign w:val="center"/>
          </w:tcPr>
          <w:p w:rsidR="00286408" w:rsidRPr="00286408" w:rsidRDefault="00286408" w:rsidP="00286408">
            <w:pPr>
              <w:jc w:val="center"/>
              <w:rPr>
                <w:rFonts w:cs="Times New Roman"/>
              </w:rPr>
            </w:pPr>
          </w:p>
        </w:tc>
        <w:tc>
          <w:tcPr>
            <w:tcW w:w="1046" w:type="dxa"/>
            <w:vMerge/>
            <w:vAlign w:val="center"/>
          </w:tcPr>
          <w:p w:rsidR="00286408" w:rsidRPr="00286408" w:rsidRDefault="00286408" w:rsidP="00286408">
            <w:pPr>
              <w:jc w:val="center"/>
              <w:rPr>
                <w:rFonts w:cs="Times New Roman"/>
              </w:rPr>
            </w:pPr>
          </w:p>
        </w:tc>
        <w:tc>
          <w:tcPr>
            <w:tcW w:w="1285" w:type="dxa"/>
            <w:vAlign w:val="center"/>
          </w:tcPr>
          <w:p w:rsidR="00286408" w:rsidRPr="00286408" w:rsidRDefault="00286408" w:rsidP="00286408">
            <w:pPr>
              <w:snapToGrid w:val="0"/>
              <w:spacing w:line="240" w:lineRule="atLeast"/>
              <w:jc w:val="center"/>
              <w:rPr>
                <w:rFonts w:cs="Times New Roman"/>
                <w:szCs w:val="24"/>
              </w:rPr>
            </w:pPr>
            <w:r w:rsidRPr="00286408">
              <w:rPr>
                <w:rFonts w:cs="Times New Roman" w:hint="eastAsia"/>
                <w:szCs w:val="24"/>
              </w:rPr>
              <w:t>表演專長</w:t>
            </w:r>
          </w:p>
        </w:tc>
        <w:tc>
          <w:tcPr>
            <w:tcW w:w="2284" w:type="dxa"/>
            <w:vAlign w:val="center"/>
          </w:tcPr>
          <w:p w:rsidR="00286408" w:rsidRPr="00286408" w:rsidRDefault="00286408" w:rsidP="00286408">
            <w:pPr>
              <w:snapToGrid w:val="0"/>
              <w:spacing w:line="240" w:lineRule="atLeast"/>
              <w:jc w:val="center"/>
              <w:rPr>
                <w:rFonts w:cs="Times New Roman"/>
                <w:szCs w:val="24"/>
              </w:rPr>
            </w:pPr>
            <w:r w:rsidRPr="00286408">
              <w:rPr>
                <w:rFonts w:cs="Times New Roman" w:hint="eastAsia"/>
                <w:szCs w:val="24"/>
              </w:rPr>
              <w:t>多元文化表演藝術</w:t>
            </w:r>
          </w:p>
        </w:tc>
        <w:tc>
          <w:tcPr>
            <w:tcW w:w="979" w:type="dxa"/>
            <w:vAlign w:val="center"/>
          </w:tcPr>
          <w:p w:rsidR="00286408" w:rsidRPr="00286408" w:rsidRDefault="00286408" w:rsidP="00286408">
            <w:pPr>
              <w:jc w:val="center"/>
              <w:rPr>
                <w:rFonts w:cs="Times New Roman"/>
              </w:rPr>
            </w:pPr>
            <w:r w:rsidRPr="00286408">
              <w:rPr>
                <w:rFonts w:cs="Times New Roman" w:hint="eastAsia"/>
              </w:rPr>
              <w:t>2</w:t>
            </w:r>
          </w:p>
        </w:tc>
        <w:tc>
          <w:tcPr>
            <w:tcW w:w="1768" w:type="dxa"/>
            <w:vMerge/>
            <w:vAlign w:val="center"/>
          </w:tcPr>
          <w:p w:rsidR="00286408" w:rsidRPr="00286408" w:rsidRDefault="00286408" w:rsidP="00286408">
            <w:pPr>
              <w:jc w:val="center"/>
              <w:rPr>
                <w:rFonts w:cs="Times New Roman"/>
              </w:rPr>
            </w:pPr>
          </w:p>
        </w:tc>
      </w:tr>
      <w:tr w:rsidR="00286408" w:rsidRPr="00286408" w:rsidTr="000A30D4">
        <w:trPr>
          <w:trHeight w:val="437"/>
        </w:trPr>
        <w:tc>
          <w:tcPr>
            <w:tcW w:w="10060" w:type="dxa"/>
            <w:gridSpan w:val="7"/>
            <w:vAlign w:val="center"/>
          </w:tcPr>
          <w:p w:rsidR="00286408" w:rsidRPr="00286408" w:rsidRDefault="00286408" w:rsidP="00286408">
            <w:pPr>
              <w:jc w:val="center"/>
              <w:rPr>
                <w:rFonts w:cs="Times New Roman"/>
              </w:rPr>
            </w:pPr>
            <w:r w:rsidRPr="00286408">
              <w:rPr>
                <w:rFonts w:cs="Times New Roman" w:hint="eastAsia"/>
              </w:rPr>
              <w:t>說明</w:t>
            </w:r>
          </w:p>
        </w:tc>
      </w:tr>
      <w:tr w:rsidR="00286408" w:rsidRPr="00286408" w:rsidTr="000A30D4">
        <w:trPr>
          <w:trHeight w:val="1266"/>
        </w:trPr>
        <w:tc>
          <w:tcPr>
            <w:tcW w:w="10060" w:type="dxa"/>
            <w:gridSpan w:val="7"/>
          </w:tcPr>
          <w:tbl>
            <w:tblPr>
              <w:tblW w:w="10413" w:type="dxa"/>
              <w:tblBorders>
                <w:top w:val="nil"/>
                <w:left w:val="nil"/>
                <w:bottom w:val="nil"/>
                <w:right w:val="nil"/>
              </w:tblBorders>
              <w:tblLook w:val="0000" w:firstRow="0" w:lastRow="0" w:firstColumn="0" w:lastColumn="0" w:noHBand="0" w:noVBand="0"/>
            </w:tblPr>
            <w:tblGrid>
              <w:gridCol w:w="10413"/>
            </w:tblGrid>
            <w:tr w:rsidR="009163FC" w:rsidRPr="00286408" w:rsidTr="00286408">
              <w:trPr>
                <w:trHeight w:val="972"/>
              </w:trPr>
              <w:tc>
                <w:tcPr>
                  <w:tcW w:w="0" w:type="auto"/>
                </w:tcPr>
                <w:p w:rsidR="00286408" w:rsidRPr="00286408" w:rsidRDefault="00286408" w:rsidP="000A30D4">
                  <w:pPr>
                    <w:numPr>
                      <w:ilvl w:val="0"/>
                      <w:numId w:val="3"/>
                    </w:numPr>
                    <w:autoSpaceDE/>
                    <w:autoSpaceDN/>
                    <w:adjustRightInd w:val="0"/>
                    <w:ind w:left="201" w:hanging="219"/>
                    <w:rPr>
                      <w:rFonts w:hAnsi="Times New Roman"/>
                      <w:sz w:val="21"/>
                      <w:szCs w:val="21"/>
                    </w:rPr>
                  </w:pPr>
                  <w:proofErr w:type="gramStart"/>
                  <w:r w:rsidRPr="00286408">
                    <w:rPr>
                      <w:rFonts w:hAnsi="Times New Roman" w:hint="eastAsia"/>
                      <w:sz w:val="21"/>
                      <w:szCs w:val="21"/>
                    </w:rPr>
                    <w:t>本雙語次</w:t>
                  </w:r>
                  <w:proofErr w:type="gramEnd"/>
                  <w:r w:rsidRPr="00286408">
                    <w:rPr>
                      <w:rFonts w:hAnsi="Times New Roman" w:hint="eastAsia"/>
                      <w:sz w:val="21"/>
                      <w:szCs w:val="21"/>
                    </w:rPr>
                    <w:t>專長學分科目表供下列主專長師資生申請修習：</w:t>
                  </w:r>
                </w:p>
                <w:p w:rsidR="00286408" w:rsidRPr="00286408" w:rsidRDefault="00286408" w:rsidP="00286408">
                  <w:pPr>
                    <w:adjustRightInd w:val="0"/>
                    <w:ind w:left="360"/>
                    <w:rPr>
                      <w:rFonts w:hAnsi="Times New Roman"/>
                      <w:sz w:val="21"/>
                      <w:szCs w:val="21"/>
                    </w:rPr>
                  </w:pPr>
                  <w:r w:rsidRPr="00286408">
                    <w:rPr>
                      <w:rFonts w:hAnsi="Times New Roman" w:hint="eastAsia"/>
                      <w:sz w:val="21"/>
                      <w:szCs w:val="21"/>
                    </w:rPr>
                    <w:t>(1)音樂專長：中等學校藝術領域音樂專長。</w:t>
                  </w:r>
                </w:p>
                <w:p w:rsidR="00286408" w:rsidRPr="00286408" w:rsidRDefault="00286408" w:rsidP="00286408">
                  <w:pPr>
                    <w:adjustRightInd w:val="0"/>
                    <w:ind w:left="360"/>
                    <w:rPr>
                      <w:rFonts w:hAnsi="Times New Roman"/>
                      <w:sz w:val="21"/>
                      <w:szCs w:val="21"/>
                    </w:rPr>
                  </w:pPr>
                  <w:r w:rsidRPr="00286408">
                    <w:rPr>
                      <w:rFonts w:hAnsi="Times New Roman" w:hint="eastAsia"/>
                      <w:sz w:val="21"/>
                      <w:szCs w:val="21"/>
                    </w:rPr>
                    <w:t>(2)視覺專長：中等學校藝術領域視覺藝術專長與藝術領術科、高級中等學校藝術群</w:t>
                  </w:r>
                  <w:proofErr w:type="gramStart"/>
                  <w:r w:rsidRPr="00286408">
                    <w:rPr>
                      <w:rFonts w:hAnsi="Times New Roman" w:hint="eastAsia"/>
                      <w:sz w:val="21"/>
                      <w:szCs w:val="21"/>
                    </w:rPr>
                    <w:t>─</w:t>
                  </w:r>
                  <w:proofErr w:type="gramEnd"/>
                  <w:r w:rsidRPr="00286408">
                    <w:rPr>
                      <w:rFonts w:hAnsi="Times New Roman" w:hint="eastAsia"/>
                      <w:sz w:val="21"/>
                      <w:szCs w:val="21"/>
                    </w:rPr>
                    <w:t>視覺藝術專長、高級中等學校藝術領域藝術生活科</w:t>
                  </w:r>
                  <w:proofErr w:type="gramStart"/>
                  <w:r w:rsidRPr="00286408">
                    <w:rPr>
                      <w:rFonts w:hAnsi="Times New Roman" w:hint="eastAsia"/>
                      <w:sz w:val="21"/>
                      <w:szCs w:val="21"/>
                    </w:rPr>
                    <w:t>─</w:t>
                  </w:r>
                  <w:proofErr w:type="gramEnd"/>
                  <w:r w:rsidRPr="00286408">
                    <w:rPr>
                      <w:rFonts w:hAnsi="Times New Roman" w:hint="eastAsia"/>
                      <w:sz w:val="21"/>
                      <w:szCs w:val="21"/>
                    </w:rPr>
                    <w:t>視覺應用專長。</w:t>
                  </w:r>
                </w:p>
                <w:p w:rsidR="00286408" w:rsidRPr="00286408" w:rsidRDefault="00286408" w:rsidP="00286408">
                  <w:pPr>
                    <w:adjustRightInd w:val="0"/>
                    <w:ind w:left="360"/>
                    <w:rPr>
                      <w:rFonts w:ascii="Times New Roman" w:eastAsia="新細明體" w:hAnsi="Times New Roman" w:cs="Times New Roman"/>
                      <w:sz w:val="21"/>
                      <w:szCs w:val="21"/>
                    </w:rPr>
                  </w:pPr>
                  <w:r w:rsidRPr="00286408">
                    <w:rPr>
                      <w:rFonts w:hAnsi="Times New Roman" w:hint="eastAsia"/>
                      <w:sz w:val="21"/>
                      <w:szCs w:val="21"/>
                    </w:rPr>
                    <w:t>(3)表演專長：國民中學藝術領域表演藝術專長、高級中等學校藝術領域藝術生活科</w:t>
                  </w:r>
                  <w:proofErr w:type="gramStart"/>
                  <w:r w:rsidRPr="00286408">
                    <w:rPr>
                      <w:rFonts w:hAnsi="Times New Roman" w:hint="eastAsia"/>
                      <w:sz w:val="21"/>
                      <w:szCs w:val="21"/>
                    </w:rPr>
                    <w:t>─</w:t>
                  </w:r>
                  <w:proofErr w:type="gramEnd"/>
                  <w:r w:rsidRPr="00286408">
                    <w:rPr>
                      <w:rFonts w:hAnsi="Times New Roman" w:hint="eastAsia"/>
                      <w:sz w:val="21"/>
                      <w:szCs w:val="21"/>
                    </w:rPr>
                    <w:t>表演藝術專長。</w:t>
                  </w:r>
                </w:p>
                <w:p w:rsidR="00286408" w:rsidRPr="00286408" w:rsidRDefault="00286408" w:rsidP="000A30D4">
                  <w:pPr>
                    <w:numPr>
                      <w:ilvl w:val="0"/>
                      <w:numId w:val="3"/>
                    </w:numPr>
                    <w:autoSpaceDE/>
                    <w:autoSpaceDN/>
                    <w:adjustRightInd w:val="0"/>
                    <w:ind w:left="201" w:hanging="201"/>
                    <w:rPr>
                      <w:rFonts w:ascii="Times New Roman" w:eastAsia="新細明體" w:hAnsi="Times New Roman" w:cs="Times New Roman"/>
                      <w:sz w:val="21"/>
                      <w:szCs w:val="21"/>
                    </w:rPr>
                  </w:pPr>
                  <w:r w:rsidRPr="00286408">
                    <w:rPr>
                      <w:rFonts w:hAnsi="Times New Roman" w:hint="eastAsia"/>
                      <w:sz w:val="21"/>
                      <w:szCs w:val="21"/>
                    </w:rPr>
                    <w:t>修習「雙語教材教法」、「雙語教學實習」之前，應修習過或同時</w:t>
                  </w:r>
                  <w:proofErr w:type="gramStart"/>
                  <w:r w:rsidRPr="00286408">
                    <w:rPr>
                      <w:rFonts w:hAnsi="Times New Roman" w:hint="eastAsia"/>
                      <w:sz w:val="21"/>
                      <w:szCs w:val="21"/>
                    </w:rPr>
                    <w:t>修習主專長</w:t>
                  </w:r>
                  <w:proofErr w:type="gramEnd"/>
                  <w:r w:rsidRPr="00286408">
                    <w:rPr>
                      <w:rFonts w:hAnsi="Times New Roman" w:hint="eastAsia"/>
                      <w:sz w:val="21"/>
                      <w:szCs w:val="21"/>
                    </w:rPr>
                    <w:t>之教材教法、教學實習。</w:t>
                  </w:r>
                  <w:r w:rsidRPr="00286408">
                    <w:rPr>
                      <w:rFonts w:hAnsi="Times New Roman"/>
                      <w:sz w:val="21"/>
                      <w:szCs w:val="21"/>
                    </w:rPr>
                    <w:t xml:space="preserve"> </w:t>
                  </w:r>
                </w:p>
                <w:p w:rsidR="00286408" w:rsidRPr="00286408" w:rsidRDefault="00286408" w:rsidP="000A30D4">
                  <w:pPr>
                    <w:adjustRightInd w:val="0"/>
                    <w:ind w:left="183" w:hangingChars="87" w:hanging="183"/>
                    <w:jc w:val="both"/>
                    <w:rPr>
                      <w:rFonts w:hAnsi="Times New Roman"/>
                      <w:sz w:val="21"/>
                      <w:szCs w:val="21"/>
                    </w:rPr>
                  </w:pPr>
                  <w:r w:rsidRPr="00286408">
                    <w:rPr>
                      <w:rFonts w:ascii="Times New Roman" w:hAnsi="Times New Roman" w:cs="Times New Roman" w:hint="eastAsia"/>
                      <w:sz w:val="21"/>
                      <w:szCs w:val="21"/>
                    </w:rPr>
                    <w:t>3</w:t>
                  </w:r>
                  <w:r w:rsidRPr="00286408">
                    <w:rPr>
                      <w:rFonts w:ascii="Times New Roman" w:hAnsi="Times New Roman" w:cs="Times New Roman"/>
                      <w:sz w:val="21"/>
                      <w:szCs w:val="21"/>
                    </w:rPr>
                    <w:t>.</w:t>
                  </w:r>
                  <w:proofErr w:type="gramStart"/>
                  <w:r w:rsidRPr="00286408">
                    <w:rPr>
                      <w:rFonts w:hAnsi="Times New Roman" w:hint="eastAsia"/>
                      <w:sz w:val="21"/>
                      <w:szCs w:val="21"/>
                    </w:rPr>
                    <w:t>修習雙語</w:t>
                  </w:r>
                  <w:proofErr w:type="gramEnd"/>
                  <w:r w:rsidRPr="00286408">
                    <w:rPr>
                      <w:rFonts w:hAnsi="Times New Roman" w:hint="eastAsia"/>
                      <w:sz w:val="21"/>
                      <w:szCs w:val="21"/>
                    </w:rPr>
                    <w:t>教學師資職前課程師資生之語言程度，修課前須具備全民英檢中級初試</w:t>
                  </w:r>
                  <w:r w:rsidRPr="00286408">
                    <w:rPr>
                      <w:rFonts w:ascii="Times New Roman" w:hAnsi="Times New Roman" w:cs="Times New Roman"/>
                      <w:sz w:val="21"/>
                      <w:szCs w:val="21"/>
                    </w:rPr>
                    <w:t>(</w:t>
                  </w:r>
                  <w:r w:rsidRPr="00286408">
                    <w:rPr>
                      <w:rFonts w:hAnsi="Times New Roman" w:hint="eastAsia"/>
                      <w:sz w:val="21"/>
                      <w:szCs w:val="21"/>
                    </w:rPr>
                    <w:t>聽、讀</w:t>
                  </w:r>
                  <w:r w:rsidRPr="00286408">
                    <w:rPr>
                      <w:rFonts w:ascii="Times New Roman" w:hAnsi="Times New Roman" w:cs="Times New Roman"/>
                      <w:sz w:val="21"/>
                      <w:szCs w:val="21"/>
                    </w:rPr>
                    <w:t>)</w:t>
                  </w:r>
                  <w:r w:rsidRPr="00286408">
                    <w:rPr>
                      <w:rFonts w:hAnsi="Times New Roman" w:hint="eastAsia"/>
                      <w:sz w:val="21"/>
                      <w:szCs w:val="21"/>
                    </w:rPr>
                    <w:t>通過之英語能力，或具備</w:t>
                  </w:r>
                  <w:r w:rsidRPr="00286408">
                    <w:rPr>
                      <w:rFonts w:ascii="Times New Roman" w:hAnsi="Times New Roman" w:cs="Times New Roman"/>
                      <w:sz w:val="21"/>
                      <w:szCs w:val="21"/>
                    </w:rPr>
                    <w:t>CEFR</w:t>
                  </w:r>
                  <w:proofErr w:type="gramStart"/>
                  <w:r w:rsidRPr="00286408">
                    <w:rPr>
                      <w:rFonts w:hAnsi="Times New Roman" w:hint="eastAsia"/>
                      <w:sz w:val="21"/>
                      <w:szCs w:val="21"/>
                    </w:rPr>
                    <w:t>（</w:t>
                  </w:r>
                  <w:proofErr w:type="gramEnd"/>
                  <w:r w:rsidRPr="00286408">
                    <w:rPr>
                      <w:rFonts w:ascii="Times New Roman" w:hAnsi="Times New Roman" w:cs="Times New Roman"/>
                      <w:sz w:val="21"/>
                      <w:szCs w:val="21"/>
                    </w:rPr>
                    <w:t>Common European Framework of Reference for Languages: Learning, Teaching, Assessment</w:t>
                  </w:r>
                  <w:r w:rsidRPr="00286408">
                    <w:rPr>
                      <w:rFonts w:hAnsi="Times New Roman" w:hint="eastAsia"/>
                      <w:sz w:val="21"/>
                      <w:szCs w:val="21"/>
                    </w:rPr>
                    <w:t>，歐洲語言學習、教學、評量共同參考架構</w:t>
                  </w:r>
                  <w:proofErr w:type="gramStart"/>
                  <w:r w:rsidRPr="00286408">
                    <w:rPr>
                      <w:rFonts w:hAnsi="Times New Roman" w:hint="eastAsia"/>
                      <w:sz w:val="21"/>
                      <w:szCs w:val="21"/>
                    </w:rPr>
                    <w:t>）</w:t>
                  </w:r>
                  <w:proofErr w:type="gramEnd"/>
                  <w:r w:rsidRPr="00286408">
                    <w:rPr>
                      <w:rFonts w:ascii="Times New Roman" w:hAnsi="Times New Roman" w:cs="Times New Roman"/>
                      <w:b/>
                      <w:sz w:val="21"/>
                      <w:szCs w:val="21"/>
                    </w:rPr>
                    <w:t>B</w:t>
                  </w:r>
                  <w:r w:rsidRPr="00286408">
                    <w:rPr>
                      <w:rFonts w:ascii="Times New Roman" w:hAnsi="Times New Roman" w:cs="Times New Roman" w:hint="eastAsia"/>
                      <w:b/>
                      <w:sz w:val="21"/>
                      <w:szCs w:val="21"/>
                    </w:rPr>
                    <w:t>1</w:t>
                  </w:r>
                  <w:r w:rsidRPr="00286408">
                    <w:rPr>
                      <w:rFonts w:hAnsi="Times New Roman" w:hint="eastAsia"/>
                      <w:b/>
                      <w:sz w:val="21"/>
                      <w:szCs w:val="21"/>
                    </w:rPr>
                    <w:t>等級</w:t>
                  </w:r>
                  <w:r w:rsidRPr="00286408">
                    <w:rPr>
                      <w:rFonts w:ascii="Times New Roman" w:hAnsi="Times New Roman" w:cs="Times New Roman"/>
                      <w:sz w:val="21"/>
                      <w:szCs w:val="21"/>
                    </w:rPr>
                    <w:t>(</w:t>
                  </w:r>
                  <w:r w:rsidRPr="00286408">
                    <w:rPr>
                      <w:rFonts w:hAnsi="Times New Roman" w:hint="eastAsia"/>
                      <w:sz w:val="21"/>
                      <w:szCs w:val="21"/>
                    </w:rPr>
                    <w:t>或以上</w:t>
                  </w:r>
                  <w:r w:rsidRPr="00286408">
                    <w:rPr>
                      <w:rFonts w:ascii="Times New Roman" w:hAnsi="Times New Roman" w:cs="Times New Roman"/>
                      <w:sz w:val="21"/>
                      <w:szCs w:val="21"/>
                    </w:rPr>
                    <w:t>)</w:t>
                  </w:r>
                  <w:r w:rsidRPr="00286408">
                    <w:rPr>
                      <w:rFonts w:hAnsi="Times New Roman" w:hint="eastAsia"/>
                      <w:sz w:val="21"/>
                      <w:szCs w:val="21"/>
                    </w:rPr>
                    <w:t>相同等級的英語能力者為限；並應於修畢課程時，通過全民英檢中高級</w:t>
                  </w:r>
                  <w:r w:rsidRPr="00286408">
                    <w:rPr>
                      <w:rFonts w:ascii="Times New Roman" w:hAnsi="Times New Roman" w:cs="Times New Roman"/>
                      <w:sz w:val="21"/>
                      <w:szCs w:val="21"/>
                    </w:rPr>
                    <w:t>(</w:t>
                  </w:r>
                  <w:r w:rsidRPr="00286408">
                    <w:rPr>
                      <w:rFonts w:hAnsi="Times New Roman" w:hint="eastAsia"/>
                      <w:sz w:val="21"/>
                      <w:szCs w:val="21"/>
                    </w:rPr>
                    <w:t>聽、說、讀、寫</w:t>
                  </w:r>
                  <w:r w:rsidRPr="00286408">
                    <w:rPr>
                      <w:rFonts w:ascii="Times New Roman" w:hAnsi="Times New Roman" w:cs="Times New Roman"/>
                      <w:sz w:val="21"/>
                      <w:szCs w:val="21"/>
                    </w:rPr>
                    <w:t>)</w:t>
                  </w:r>
                  <w:r w:rsidRPr="00286408">
                    <w:rPr>
                      <w:rFonts w:hAnsi="Times New Roman" w:hint="eastAsia"/>
                      <w:sz w:val="21"/>
                      <w:szCs w:val="21"/>
                    </w:rPr>
                    <w:t>或取得</w:t>
                  </w:r>
                  <w:r w:rsidRPr="00286408">
                    <w:rPr>
                      <w:rFonts w:ascii="Times New Roman" w:hAnsi="Times New Roman" w:cs="Times New Roman"/>
                      <w:sz w:val="21"/>
                      <w:szCs w:val="21"/>
                    </w:rPr>
                    <w:t>CEFR</w:t>
                  </w:r>
                  <w:r w:rsidRPr="00286408">
                    <w:rPr>
                      <w:rFonts w:hAnsi="Times New Roman" w:hint="eastAsia"/>
                      <w:sz w:val="21"/>
                      <w:szCs w:val="21"/>
                    </w:rPr>
                    <w:t>語言參考架構</w:t>
                  </w:r>
                  <w:r w:rsidRPr="00286408">
                    <w:rPr>
                      <w:rFonts w:hAnsi="Times New Roman"/>
                      <w:sz w:val="21"/>
                      <w:szCs w:val="21"/>
                    </w:rPr>
                    <w:t xml:space="preserve"> </w:t>
                  </w:r>
                  <w:r w:rsidRPr="00286408">
                    <w:rPr>
                      <w:rFonts w:ascii="Times New Roman" w:hAnsi="Times New Roman" w:cs="Times New Roman"/>
                      <w:sz w:val="21"/>
                      <w:szCs w:val="21"/>
                    </w:rPr>
                    <w:t>B2</w:t>
                  </w:r>
                  <w:r w:rsidRPr="00286408">
                    <w:rPr>
                      <w:rFonts w:hAnsi="Times New Roman" w:hint="eastAsia"/>
                      <w:sz w:val="21"/>
                      <w:szCs w:val="21"/>
                    </w:rPr>
                    <w:t>級以上的英語能力證明。</w:t>
                  </w:r>
                </w:p>
                <w:p w:rsidR="00286408" w:rsidRPr="00286408" w:rsidRDefault="00286408" w:rsidP="00286408">
                  <w:pPr>
                    <w:adjustRightInd w:val="0"/>
                    <w:ind w:left="183" w:hangingChars="87" w:hanging="183"/>
                    <w:rPr>
                      <w:rFonts w:ascii="Times New Roman" w:hAnsi="Times New Roman" w:cs="Times New Roman"/>
                      <w:sz w:val="21"/>
                      <w:szCs w:val="21"/>
                    </w:rPr>
                  </w:pPr>
                  <w:r w:rsidRPr="00286408">
                    <w:rPr>
                      <w:rFonts w:hAnsi="Times New Roman" w:hint="eastAsia"/>
                      <w:sz w:val="21"/>
                      <w:szCs w:val="21"/>
                    </w:rPr>
                    <w:t>4</w:t>
                  </w:r>
                  <w:r w:rsidRPr="00286408">
                    <w:rPr>
                      <w:rFonts w:hAnsi="Times New Roman"/>
                      <w:sz w:val="21"/>
                      <w:szCs w:val="21"/>
                    </w:rPr>
                    <w:t>.本表所列之課程將以雙語授課，</w:t>
                  </w:r>
                  <w:r w:rsidRPr="00286408">
                    <w:rPr>
                      <w:rFonts w:ascii="Times New Roman" w:hAnsi="Times New Roman" w:cs="Times New Roman"/>
                      <w:sz w:val="21"/>
                      <w:szCs w:val="21"/>
                    </w:rPr>
                    <w:t>欲取得中等學校教師證書上註記次專長「雙語教學」之師資生，需修習本表所列課程至少修習</w:t>
                  </w:r>
                  <w:r w:rsidRPr="00286408">
                    <w:rPr>
                      <w:rFonts w:ascii="Times New Roman" w:hAnsi="Times New Roman" w:cs="Times New Roman"/>
                      <w:sz w:val="21"/>
                      <w:szCs w:val="21"/>
                    </w:rPr>
                    <w:t xml:space="preserve"> 10 </w:t>
                  </w:r>
                  <w:r w:rsidRPr="00286408">
                    <w:rPr>
                      <w:rFonts w:ascii="Times New Roman" w:hAnsi="Times New Roman" w:cs="Times New Roman"/>
                      <w:sz w:val="21"/>
                      <w:szCs w:val="21"/>
                    </w:rPr>
                    <w:t>學分，</w:t>
                  </w:r>
                  <w:r w:rsidRPr="00286408">
                    <w:rPr>
                      <w:rFonts w:ascii="Times New Roman" w:hAnsi="Times New Roman" w:cs="Times New Roman"/>
                      <w:sz w:val="21"/>
                      <w:szCs w:val="21"/>
                    </w:rPr>
                    <w:t>(</w:t>
                  </w:r>
                  <w:r w:rsidRPr="00286408">
                    <w:rPr>
                      <w:rFonts w:ascii="Times New Roman" w:hAnsi="Times New Roman" w:cs="Times New Roman"/>
                      <w:sz w:val="21"/>
                      <w:szCs w:val="21"/>
                    </w:rPr>
                    <w:t>含教育實踐課程</w:t>
                  </w:r>
                  <w:r w:rsidRPr="00286408">
                    <w:rPr>
                      <w:rFonts w:ascii="Times New Roman" w:hAnsi="Times New Roman" w:cs="Times New Roman"/>
                      <w:sz w:val="21"/>
                      <w:szCs w:val="21"/>
                    </w:rPr>
                    <w:t xml:space="preserve"> </w:t>
                  </w:r>
                  <w:r w:rsidRPr="00286408">
                    <w:rPr>
                      <w:rFonts w:ascii="Times New Roman" w:hAnsi="Times New Roman" w:cs="Times New Roman" w:hint="eastAsia"/>
                      <w:sz w:val="21"/>
                      <w:szCs w:val="21"/>
                    </w:rPr>
                    <w:t>4</w:t>
                  </w:r>
                  <w:r w:rsidRPr="00286408">
                    <w:rPr>
                      <w:rFonts w:ascii="Times New Roman" w:hAnsi="Times New Roman" w:cs="Times New Roman"/>
                      <w:sz w:val="21"/>
                      <w:szCs w:val="21"/>
                    </w:rPr>
                    <w:t xml:space="preserve"> </w:t>
                  </w:r>
                  <w:r w:rsidRPr="00286408">
                    <w:rPr>
                      <w:rFonts w:ascii="Times New Roman" w:hAnsi="Times New Roman" w:cs="Times New Roman"/>
                      <w:sz w:val="21"/>
                      <w:szCs w:val="21"/>
                    </w:rPr>
                    <w:t>學分</w:t>
                  </w:r>
                  <w:r w:rsidRPr="00286408">
                    <w:rPr>
                      <w:rFonts w:ascii="Times New Roman" w:hAnsi="Times New Roman" w:cs="Times New Roman" w:hint="eastAsia"/>
                      <w:sz w:val="21"/>
                      <w:szCs w:val="21"/>
                    </w:rPr>
                    <w:t>、</w:t>
                  </w:r>
                  <w:r w:rsidRPr="00286408">
                    <w:rPr>
                      <w:rFonts w:ascii="Times New Roman" w:hAnsi="Times New Roman" w:cs="Times New Roman"/>
                      <w:sz w:val="21"/>
                      <w:szCs w:val="21"/>
                    </w:rPr>
                    <w:t>教育基礎課程</w:t>
                  </w:r>
                  <w:r w:rsidRPr="00286408">
                    <w:rPr>
                      <w:rFonts w:ascii="Times New Roman" w:hAnsi="Times New Roman" w:cs="Times New Roman" w:hint="eastAsia"/>
                      <w:sz w:val="21"/>
                      <w:szCs w:val="21"/>
                    </w:rPr>
                    <w:t>2</w:t>
                  </w:r>
                  <w:r w:rsidRPr="00286408">
                    <w:rPr>
                      <w:rFonts w:ascii="Times New Roman" w:hAnsi="Times New Roman" w:cs="Times New Roman" w:hint="eastAsia"/>
                      <w:sz w:val="21"/>
                      <w:szCs w:val="21"/>
                    </w:rPr>
                    <w:t>學分</w:t>
                  </w:r>
                  <w:r w:rsidRPr="00286408">
                    <w:rPr>
                      <w:rFonts w:ascii="Times New Roman" w:hAnsi="Times New Roman" w:cs="Times New Roman"/>
                      <w:sz w:val="21"/>
                      <w:szCs w:val="21"/>
                    </w:rPr>
                    <w:t>、教育方法課程</w:t>
                  </w:r>
                  <w:r w:rsidRPr="00286408">
                    <w:rPr>
                      <w:rFonts w:ascii="Times New Roman" w:hAnsi="Times New Roman" w:cs="Times New Roman" w:hint="eastAsia"/>
                      <w:sz w:val="21"/>
                      <w:szCs w:val="21"/>
                    </w:rPr>
                    <w:t>2</w:t>
                  </w:r>
                  <w:r w:rsidRPr="00286408">
                    <w:rPr>
                      <w:rFonts w:ascii="Times New Roman" w:hAnsi="Times New Roman" w:cs="Times New Roman" w:hint="eastAsia"/>
                      <w:sz w:val="21"/>
                      <w:szCs w:val="21"/>
                    </w:rPr>
                    <w:t>學分</w:t>
                  </w:r>
                  <w:r w:rsidRPr="00286408">
                    <w:rPr>
                      <w:rFonts w:ascii="Times New Roman" w:hAnsi="Times New Roman" w:cs="Times New Roman"/>
                      <w:sz w:val="21"/>
                      <w:szCs w:val="21"/>
                    </w:rPr>
                    <w:t>、專門課程</w:t>
                  </w:r>
                  <w:r w:rsidRPr="00286408">
                    <w:rPr>
                      <w:rFonts w:ascii="Times New Roman" w:hAnsi="Times New Roman" w:cs="Times New Roman" w:hint="eastAsia"/>
                      <w:sz w:val="21"/>
                      <w:szCs w:val="21"/>
                    </w:rPr>
                    <w:t>2</w:t>
                  </w:r>
                  <w:r w:rsidRPr="00286408">
                    <w:rPr>
                      <w:rFonts w:ascii="Times New Roman" w:hAnsi="Times New Roman" w:cs="Times New Roman" w:hint="eastAsia"/>
                      <w:sz w:val="21"/>
                      <w:szCs w:val="21"/>
                    </w:rPr>
                    <w:t>學分</w:t>
                  </w:r>
                  <w:r w:rsidRPr="00286408">
                    <w:rPr>
                      <w:rFonts w:ascii="Times New Roman" w:hAnsi="Times New Roman" w:cs="Times New Roman"/>
                      <w:sz w:val="21"/>
                      <w:szCs w:val="21"/>
                    </w:rPr>
                    <w:t>)</w:t>
                  </w:r>
                  <w:r w:rsidRPr="00286408">
                    <w:rPr>
                      <w:rFonts w:ascii="Times New Roman" w:hAnsi="Times New Roman" w:cs="Times New Roman"/>
                      <w:sz w:val="21"/>
                      <w:szCs w:val="21"/>
                    </w:rPr>
                    <w:t>。</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5.雙語教學次專長教育專業課程不得</w:t>
                  </w:r>
                  <w:proofErr w:type="gramStart"/>
                  <w:r w:rsidRPr="00286408">
                    <w:rPr>
                      <w:rFonts w:hAnsi="Times New Roman" w:hint="eastAsia"/>
                      <w:sz w:val="21"/>
                      <w:szCs w:val="21"/>
                    </w:rPr>
                    <w:t>採</w:t>
                  </w:r>
                  <w:proofErr w:type="gramEnd"/>
                  <w:r w:rsidRPr="00286408">
                    <w:rPr>
                      <w:rFonts w:hAnsi="Times New Roman" w:hint="eastAsia"/>
                      <w:sz w:val="21"/>
                      <w:szCs w:val="21"/>
                    </w:rPr>
                    <w:t>認為師資職前教育課程(專門課程亦同)。</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6.非於本校所修習之雙語教學師資培育課程，一律不予</w:t>
                  </w:r>
                  <w:proofErr w:type="gramStart"/>
                  <w:r w:rsidRPr="00286408">
                    <w:rPr>
                      <w:rFonts w:hAnsi="Times New Roman" w:hint="eastAsia"/>
                      <w:sz w:val="21"/>
                      <w:szCs w:val="21"/>
                    </w:rPr>
                    <w:t>採</w:t>
                  </w:r>
                  <w:proofErr w:type="gramEnd"/>
                  <w:r w:rsidRPr="00286408">
                    <w:rPr>
                      <w:rFonts w:hAnsi="Times New Roman" w:hint="eastAsia"/>
                      <w:sz w:val="21"/>
                      <w:szCs w:val="21"/>
                    </w:rPr>
                    <w:t>認。</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7.申請註記次專長「雙語教學專長」認證時：</w:t>
                  </w:r>
                </w:p>
                <w:p w:rsidR="000A30D4" w:rsidRDefault="00286408" w:rsidP="00286408">
                  <w:pPr>
                    <w:adjustRightInd w:val="0"/>
                    <w:ind w:left="183" w:hangingChars="87" w:hanging="183"/>
                    <w:rPr>
                      <w:rFonts w:hAnsi="Times New Roman"/>
                      <w:sz w:val="21"/>
                      <w:szCs w:val="21"/>
                    </w:rPr>
                  </w:pPr>
                  <w:r w:rsidRPr="00286408">
                    <w:rPr>
                      <w:rFonts w:hAnsi="Times New Roman" w:hint="eastAsia"/>
                      <w:sz w:val="21"/>
                      <w:szCs w:val="21"/>
                    </w:rPr>
                    <w:t xml:space="preserve">  (1) 應通過全民英檢中高級(聽、說、讀、寫)</w:t>
                  </w:r>
                  <w:proofErr w:type="gramStart"/>
                  <w:r w:rsidRPr="00286408">
                    <w:rPr>
                      <w:rFonts w:hAnsi="Times New Roman" w:hint="eastAsia"/>
                      <w:sz w:val="21"/>
                      <w:szCs w:val="21"/>
                    </w:rPr>
                    <w:t>複</w:t>
                  </w:r>
                  <w:proofErr w:type="gramEnd"/>
                  <w:r w:rsidRPr="00286408">
                    <w:rPr>
                      <w:rFonts w:hAnsi="Times New Roman" w:hint="eastAsia"/>
                      <w:sz w:val="21"/>
                      <w:szCs w:val="21"/>
                    </w:rPr>
                    <w:t>試或取得 CEFR 語言參考架構(聽、說、讀、寫)B2 級以上的</w:t>
                  </w:r>
                </w:p>
                <w:p w:rsidR="00286408" w:rsidRPr="00286408" w:rsidRDefault="000A30D4" w:rsidP="00286408">
                  <w:pPr>
                    <w:adjustRightInd w:val="0"/>
                    <w:ind w:left="183" w:hangingChars="87" w:hanging="183"/>
                    <w:rPr>
                      <w:rFonts w:hAnsi="Times New Roman"/>
                      <w:sz w:val="21"/>
                      <w:szCs w:val="21"/>
                    </w:rPr>
                  </w:pPr>
                  <w:r>
                    <w:rPr>
                      <w:rFonts w:hAnsi="Times New Roman" w:hint="eastAsia"/>
                      <w:sz w:val="21"/>
                      <w:szCs w:val="21"/>
                    </w:rPr>
                    <w:t xml:space="preserve">      </w:t>
                  </w:r>
                  <w:r w:rsidR="00286408" w:rsidRPr="00286408">
                    <w:rPr>
                      <w:rFonts w:hAnsi="Times New Roman" w:hint="eastAsia"/>
                      <w:sz w:val="21"/>
                      <w:szCs w:val="21"/>
                    </w:rPr>
                    <w:t>英語能力證明。</w:t>
                  </w:r>
                </w:p>
                <w:p w:rsidR="000A30D4" w:rsidRDefault="00286408" w:rsidP="00286408">
                  <w:pPr>
                    <w:adjustRightInd w:val="0"/>
                    <w:ind w:left="183" w:hangingChars="87" w:hanging="183"/>
                    <w:rPr>
                      <w:rFonts w:hAnsi="Times New Roman"/>
                      <w:sz w:val="21"/>
                      <w:szCs w:val="21"/>
                    </w:rPr>
                  </w:pPr>
                  <w:r w:rsidRPr="00286408">
                    <w:rPr>
                      <w:rFonts w:hAnsi="Times New Roman" w:hint="eastAsia"/>
                      <w:sz w:val="21"/>
                      <w:szCs w:val="21"/>
                    </w:rPr>
                    <w:t xml:space="preserve">  (2) 須完成中等學校教師師資職前教育課程教育專業課程科目及學分一覽表(含「分科/分領域（群科）教材</w:t>
                  </w:r>
                  <w:r w:rsidR="000A30D4">
                    <w:rPr>
                      <w:rFonts w:hAnsi="Times New Roman" w:hint="eastAsia"/>
                      <w:sz w:val="21"/>
                      <w:szCs w:val="21"/>
                    </w:rPr>
                    <w:t xml:space="preserve"> </w:t>
                  </w:r>
                </w:p>
                <w:p w:rsidR="000A30D4" w:rsidRDefault="000A30D4" w:rsidP="00286408">
                  <w:pPr>
                    <w:adjustRightInd w:val="0"/>
                    <w:ind w:left="183" w:hangingChars="87" w:hanging="183"/>
                    <w:rPr>
                      <w:rFonts w:hAnsi="Times New Roman"/>
                      <w:sz w:val="21"/>
                      <w:szCs w:val="21"/>
                    </w:rPr>
                  </w:pPr>
                  <w:r>
                    <w:rPr>
                      <w:rFonts w:hAnsi="Times New Roman" w:hint="eastAsia"/>
                      <w:sz w:val="21"/>
                      <w:szCs w:val="21"/>
                    </w:rPr>
                    <w:t xml:space="preserve">      </w:t>
                  </w:r>
                  <w:r w:rsidR="00286408" w:rsidRPr="00286408">
                    <w:rPr>
                      <w:rFonts w:hAnsi="Times New Roman" w:hint="eastAsia"/>
                      <w:sz w:val="21"/>
                      <w:szCs w:val="21"/>
                    </w:rPr>
                    <w:t>教法」及「分科／分領域（群科）教學實習」)及中等學校各學科專門課程科目及學分一覽表所需之學</w:t>
                  </w:r>
                </w:p>
                <w:p w:rsidR="00286408" w:rsidRPr="00286408" w:rsidRDefault="000A30D4" w:rsidP="00286408">
                  <w:pPr>
                    <w:adjustRightInd w:val="0"/>
                    <w:ind w:left="183" w:hangingChars="87" w:hanging="183"/>
                    <w:rPr>
                      <w:rFonts w:ascii="Times New Roman" w:hAnsi="Times New Roman" w:cs="Times New Roman"/>
                      <w:sz w:val="21"/>
                      <w:szCs w:val="21"/>
                    </w:rPr>
                  </w:pPr>
                  <w:r>
                    <w:rPr>
                      <w:rFonts w:hAnsi="Times New Roman" w:hint="eastAsia"/>
                      <w:sz w:val="21"/>
                      <w:szCs w:val="21"/>
                    </w:rPr>
                    <w:t xml:space="preserve">      </w:t>
                  </w:r>
                  <w:r w:rsidR="00286408" w:rsidRPr="00286408">
                    <w:rPr>
                      <w:rFonts w:hAnsi="Times New Roman" w:hint="eastAsia"/>
                      <w:sz w:val="21"/>
                      <w:szCs w:val="21"/>
                    </w:rPr>
                    <w:t>分。</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8.</w:t>
                  </w:r>
                  <w:r w:rsidRPr="00286408">
                    <w:rPr>
                      <w:rFonts w:hAnsi="Times New Roman"/>
                      <w:sz w:val="21"/>
                      <w:szCs w:val="21"/>
                    </w:rPr>
                    <w:t>教育實習由本校輔導安排其至實驗學校或雙語學校進行為原則。</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9.</w:t>
                  </w:r>
                  <w:r w:rsidRPr="00286408">
                    <w:rPr>
                      <w:rFonts w:hAnsi="Times New Roman"/>
                      <w:sz w:val="21"/>
                      <w:szCs w:val="21"/>
                    </w:rPr>
                    <w:t>雙語教材教法及雙語教學實習課程需對應主專長科別修習，</w:t>
                  </w:r>
                  <w:proofErr w:type="gramStart"/>
                  <w:r w:rsidRPr="00286408">
                    <w:rPr>
                      <w:rFonts w:hAnsi="Times New Roman"/>
                      <w:sz w:val="21"/>
                      <w:szCs w:val="21"/>
                    </w:rPr>
                    <w:t>修習非主</w:t>
                  </w:r>
                  <w:proofErr w:type="gramEnd"/>
                  <w:r w:rsidRPr="00286408">
                    <w:rPr>
                      <w:rFonts w:hAnsi="Times New Roman"/>
                      <w:sz w:val="21"/>
                      <w:szCs w:val="21"/>
                    </w:rPr>
                    <w:t>專長之教材教法及教學實習學分不予</w:t>
                  </w:r>
                  <w:proofErr w:type="gramStart"/>
                  <w:r w:rsidRPr="00286408">
                    <w:rPr>
                      <w:rFonts w:hAnsi="Times New Roman"/>
                      <w:sz w:val="21"/>
                      <w:szCs w:val="21"/>
                    </w:rPr>
                    <w:t>採</w:t>
                  </w:r>
                  <w:proofErr w:type="gramEnd"/>
                  <w:r w:rsidRPr="00286408">
                    <w:rPr>
                      <w:rFonts w:hAnsi="Times New Roman"/>
                      <w:sz w:val="21"/>
                      <w:szCs w:val="21"/>
                    </w:rPr>
                    <w:t>認。</w:t>
                  </w:r>
                </w:p>
                <w:p w:rsidR="00286408" w:rsidRPr="00286408" w:rsidRDefault="00286408" w:rsidP="00286408">
                  <w:pPr>
                    <w:adjustRightInd w:val="0"/>
                    <w:ind w:left="183" w:hangingChars="87" w:hanging="183"/>
                    <w:rPr>
                      <w:rFonts w:hAnsi="Times New Roman"/>
                      <w:sz w:val="21"/>
                      <w:szCs w:val="21"/>
                    </w:rPr>
                  </w:pPr>
                  <w:r w:rsidRPr="00286408">
                    <w:rPr>
                      <w:rFonts w:hAnsi="Times New Roman" w:hint="eastAsia"/>
                      <w:sz w:val="21"/>
                      <w:szCs w:val="21"/>
                    </w:rPr>
                    <w:t>10.</w:t>
                  </w:r>
                  <w:r w:rsidRPr="00286408">
                    <w:rPr>
                      <w:rFonts w:hAnsi="Times New Roman"/>
                      <w:sz w:val="21"/>
                      <w:szCs w:val="21"/>
                    </w:rPr>
                    <w:t>專門課程2學分，同學需</w:t>
                  </w:r>
                  <w:r w:rsidRPr="00286408">
                    <w:rPr>
                      <w:rFonts w:hAnsi="Times New Roman" w:hint="eastAsia"/>
                      <w:sz w:val="21"/>
                      <w:szCs w:val="21"/>
                    </w:rPr>
                    <w:t>任選</w:t>
                  </w:r>
                  <w:r w:rsidRPr="00286408">
                    <w:rPr>
                      <w:rFonts w:hAnsi="Times New Roman"/>
                      <w:sz w:val="21"/>
                      <w:szCs w:val="21"/>
                    </w:rPr>
                    <w:t>修習對應主專長領域相關課程(全英語授課)，才得以</w:t>
                  </w:r>
                  <w:proofErr w:type="gramStart"/>
                  <w:r w:rsidRPr="00286408">
                    <w:rPr>
                      <w:rFonts w:hAnsi="Times New Roman"/>
                      <w:sz w:val="21"/>
                      <w:szCs w:val="21"/>
                    </w:rPr>
                    <w:t>採</w:t>
                  </w:r>
                  <w:proofErr w:type="gramEnd"/>
                  <w:r w:rsidRPr="00286408">
                    <w:rPr>
                      <w:rFonts w:hAnsi="Times New Roman"/>
                      <w:sz w:val="21"/>
                      <w:szCs w:val="21"/>
                    </w:rPr>
                    <w:t>認為</w:t>
                  </w:r>
                  <w:proofErr w:type="gramStart"/>
                  <w:r w:rsidRPr="00286408">
                    <w:rPr>
                      <w:rFonts w:hAnsi="Times New Roman"/>
                      <w:sz w:val="21"/>
                      <w:szCs w:val="21"/>
                    </w:rPr>
                    <w:t>雙語次專長</w:t>
                  </w:r>
                  <w:proofErr w:type="gramEnd"/>
                  <w:r w:rsidRPr="00286408">
                    <w:rPr>
                      <w:rFonts w:hAnsi="Times New Roman"/>
                      <w:sz w:val="21"/>
                      <w:szCs w:val="21"/>
                    </w:rPr>
                    <w:t>專門課程學分，必要時由本中心開課。</w:t>
                  </w:r>
                </w:p>
                <w:p w:rsidR="00286408" w:rsidRPr="00286408" w:rsidRDefault="00286408" w:rsidP="00286408">
                  <w:pPr>
                    <w:adjustRightInd w:val="0"/>
                    <w:ind w:left="183" w:hangingChars="87" w:hanging="183"/>
                    <w:rPr>
                      <w:rFonts w:ascii="MS Gothic" w:eastAsia="MS Gothic" w:hAnsi="MS Gothic"/>
                      <w:sz w:val="21"/>
                      <w:szCs w:val="21"/>
                    </w:rPr>
                  </w:pPr>
                  <w:r w:rsidRPr="00286408">
                    <w:rPr>
                      <w:rFonts w:ascii="Times New Roman" w:hAnsi="Times New Roman" w:cs="Times New Roman" w:hint="eastAsia"/>
                      <w:sz w:val="21"/>
                      <w:szCs w:val="21"/>
                    </w:rPr>
                    <w:t>11</w:t>
                  </w:r>
                  <w:r w:rsidRPr="00286408">
                    <w:rPr>
                      <w:rFonts w:ascii="Times New Roman" w:hAnsi="Times New Roman" w:cs="Times New Roman"/>
                      <w:sz w:val="21"/>
                      <w:szCs w:val="21"/>
                    </w:rPr>
                    <w:t>.</w:t>
                  </w:r>
                  <w:r w:rsidRPr="00286408">
                    <w:rPr>
                      <w:rFonts w:ascii="Times New Roman" w:hAnsi="Times New Roman" w:cs="Times New Roman"/>
                      <w:sz w:val="21"/>
                      <w:szCs w:val="21"/>
                    </w:rPr>
                    <w:t>自</w:t>
                  </w:r>
                  <w:r w:rsidRPr="00286408">
                    <w:rPr>
                      <w:rFonts w:ascii="Times New Roman" w:hAnsi="Times New Roman" w:cs="Times New Roman"/>
                      <w:sz w:val="21"/>
                      <w:szCs w:val="21"/>
                    </w:rPr>
                    <w:t>11</w:t>
                  </w:r>
                  <w:r w:rsidRPr="00286408">
                    <w:rPr>
                      <w:rFonts w:ascii="Times New Roman" w:hAnsi="Times New Roman" w:cs="Times New Roman" w:hint="eastAsia"/>
                      <w:sz w:val="21"/>
                      <w:szCs w:val="21"/>
                    </w:rPr>
                    <w:t>2</w:t>
                  </w:r>
                  <w:r w:rsidRPr="00286408">
                    <w:rPr>
                      <w:rFonts w:ascii="Times New Roman" w:hAnsi="Times New Roman" w:cs="Times New Roman"/>
                      <w:sz w:val="21"/>
                      <w:szCs w:val="21"/>
                    </w:rPr>
                    <w:t>學年度起</w:t>
                  </w:r>
                  <w:r w:rsidRPr="00286408">
                    <w:rPr>
                      <w:rFonts w:ascii="Times New Roman" w:hAnsi="Times New Roman" w:cs="Times New Roman" w:hint="eastAsia"/>
                      <w:sz w:val="21"/>
                      <w:szCs w:val="21"/>
                    </w:rPr>
                    <w:t>取得</w:t>
                  </w:r>
                  <w:proofErr w:type="gramStart"/>
                  <w:r w:rsidRPr="00286408">
                    <w:rPr>
                      <w:rFonts w:ascii="Times New Roman" w:hAnsi="Times New Roman" w:cs="Times New Roman" w:hint="eastAsia"/>
                      <w:sz w:val="21"/>
                      <w:szCs w:val="21"/>
                    </w:rPr>
                    <w:t>修讀雙語</w:t>
                  </w:r>
                  <w:proofErr w:type="gramEnd"/>
                  <w:r w:rsidRPr="00286408">
                    <w:rPr>
                      <w:rFonts w:ascii="Times New Roman" w:hAnsi="Times New Roman" w:cs="Times New Roman" w:hint="eastAsia"/>
                      <w:sz w:val="21"/>
                      <w:szCs w:val="21"/>
                    </w:rPr>
                    <w:t>教學次專長課程資格</w:t>
                  </w:r>
                  <w:r w:rsidRPr="00286408">
                    <w:rPr>
                      <w:rFonts w:ascii="Times New Roman" w:hAnsi="Times New Roman" w:cs="Times New Roman"/>
                      <w:sz w:val="21"/>
                      <w:szCs w:val="21"/>
                    </w:rPr>
                    <w:t>之師資生適用</w:t>
                  </w:r>
                  <w:r w:rsidRPr="00286408">
                    <w:rPr>
                      <w:rFonts w:hint="eastAsia"/>
                      <w:sz w:val="21"/>
                      <w:szCs w:val="21"/>
                    </w:rPr>
                    <w:t>。</w:t>
                  </w:r>
                  <w:r w:rsidRPr="00286408">
                    <w:rPr>
                      <w:rFonts w:ascii="MS Gothic" w:eastAsia="MS Gothic" w:hAnsi="MS Gothic"/>
                      <w:sz w:val="21"/>
                      <w:szCs w:val="21"/>
                    </w:rPr>
                    <w:t xml:space="preserve"> </w:t>
                  </w:r>
                </w:p>
              </w:tc>
            </w:tr>
          </w:tbl>
          <w:p w:rsidR="00286408" w:rsidRPr="00286408" w:rsidRDefault="00286408" w:rsidP="00286408">
            <w:pPr>
              <w:rPr>
                <w:rFonts w:ascii="Calibri" w:eastAsia="新細明體" w:hAnsi="Calibri" w:cs="Times New Roman"/>
                <w:sz w:val="21"/>
                <w:szCs w:val="21"/>
              </w:rPr>
            </w:pPr>
          </w:p>
        </w:tc>
      </w:tr>
    </w:tbl>
    <w:p w:rsidR="00301A10" w:rsidRDefault="00301A10" w:rsidP="00842C0F">
      <w:pPr>
        <w:ind w:right="1315"/>
        <w:jc w:val="center"/>
        <w:rPr>
          <w:rFonts w:ascii="Times New Roman" w:hint="eastAsia"/>
          <w:sz w:val="20"/>
        </w:rPr>
      </w:pPr>
    </w:p>
    <w:sectPr w:rsidR="00301A10" w:rsidSect="00286408">
      <w:type w:val="continuous"/>
      <w:pgSz w:w="11910" w:h="16840"/>
      <w:pgMar w:top="567" w:right="958"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71D"/>
    <w:multiLevelType w:val="hybridMultilevel"/>
    <w:tmpl w:val="99EEC1E6"/>
    <w:lvl w:ilvl="0" w:tplc="3BEA020A">
      <w:numFmt w:val="bullet"/>
      <w:lvlText w:val="□"/>
      <w:lvlJc w:val="left"/>
      <w:pPr>
        <w:ind w:left="610" w:hanging="483"/>
      </w:pPr>
      <w:rPr>
        <w:rFonts w:ascii="細明體" w:eastAsia="細明體" w:hAnsi="細明體" w:cs="細明體" w:hint="default"/>
        <w:b w:val="0"/>
        <w:bCs w:val="0"/>
        <w:i w:val="0"/>
        <w:iCs w:val="0"/>
        <w:w w:val="100"/>
        <w:sz w:val="24"/>
        <w:szCs w:val="24"/>
        <w:lang w:val="en-US" w:eastAsia="zh-TW" w:bidi="ar-SA"/>
      </w:rPr>
    </w:lvl>
    <w:lvl w:ilvl="1" w:tplc="B4D28454">
      <w:numFmt w:val="bullet"/>
      <w:lvlText w:val="•"/>
      <w:lvlJc w:val="left"/>
      <w:pPr>
        <w:ind w:left="1364" w:hanging="483"/>
      </w:pPr>
      <w:rPr>
        <w:rFonts w:hint="default"/>
        <w:lang w:val="en-US" w:eastAsia="zh-TW" w:bidi="ar-SA"/>
      </w:rPr>
    </w:lvl>
    <w:lvl w:ilvl="2" w:tplc="EC94AFEE">
      <w:numFmt w:val="bullet"/>
      <w:lvlText w:val="•"/>
      <w:lvlJc w:val="left"/>
      <w:pPr>
        <w:ind w:left="2109" w:hanging="483"/>
      </w:pPr>
      <w:rPr>
        <w:rFonts w:hint="default"/>
        <w:lang w:val="en-US" w:eastAsia="zh-TW" w:bidi="ar-SA"/>
      </w:rPr>
    </w:lvl>
    <w:lvl w:ilvl="3" w:tplc="D8EEB6DA">
      <w:numFmt w:val="bullet"/>
      <w:lvlText w:val="•"/>
      <w:lvlJc w:val="left"/>
      <w:pPr>
        <w:ind w:left="2853" w:hanging="483"/>
      </w:pPr>
      <w:rPr>
        <w:rFonts w:hint="default"/>
        <w:lang w:val="en-US" w:eastAsia="zh-TW" w:bidi="ar-SA"/>
      </w:rPr>
    </w:lvl>
    <w:lvl w:ilvl="4" w:tplc="6EBA2DB6">
      <w:numFmt w:val="bullet"/>
      <w:lvlText w:val="•"/>
      <w:lvlJc w:val="left"/>
      <w:pPr>
        <w:ind w:left="3598" w:hanging="483"/>
      </w:pPr>
      <w:rPr>
        <w:rFonts w:hint="default"/>
        <w:lang w:val="en-US" w:eastAsia="zh-TW" w:bidi="ar-SA"/>
      </w:rPr>
    </w:lvl>
    <w:lvl w:ilvl="5" w:tplc="F9B8C496">
      <w:numFmt w:val="bullet"/>
      <w:lvlText w:val="•"/>
      <w:lvlJc w:val="left"/>
      <w:pPr>
        <w:ind w:left="4343" w:hanging="483"/>
      </w:pPr>
      <w:rPr>
        <w:rFonts w:hint="default"/>
        <w:lang w:val="en-US" w:eastAsia="zh-TW" w:bidi="ar-SA"/>
      </w:rPr>
    </w:lvl>
    <w:lvl w:ilvl="6" w:tplc="3012A454">
      <w:numFmt w:val="bullet"/>
      <w:lvlText w:val="•"/>
      <w:lvlJc w:val="left"/>
      <w:pPr>
        <w:ind w:left="5087" w:hanging="483"/>
      </w:pPr>
      <w:rPr>
        <w:rFonts w:hint="default"/>
        <w:lang w:val="en-US" w:eastAsia="zh-TW" w:bidi="ar-SA"/>
      </w:rPr>
    </w:lvl>
    <w:lvl w:ilvl="7" w:tplc="B2A855FC">
      <w:numFmt w:val="bullet"/>
      <w:lvlText w:val="•"/>
      <w:lvlJc w:val="left"/>
      <w:pPr>
        <w:ind w:left="5832" w:hanging="483"/>
      </w:pPr>
      <w:rPr>
        <w:rFonts w:hint="default"/>
        <w:lang w:val="en-US" w:eastAsia="zh-TW" w:bidi="ar-SA"/>
      </w:rPr>
    </w:lvl>
    <w:lvl w:ilvl="8" w:tplc="2AFC50B0">
      <w:numFmt w:val="bullet"/>
      <w:lvlText w:val="•"/>
      <w:lvlJc w:val="left"/>
      <w:pPr>
        <w:ind w:left="6576" w:hanging="483"/>
      </w:pPr>
      <w:rPr>
        <w:rFonts w:hint="default"/>
        <w:lang w:val="en-US" w:eastAsia="zh-TW" w:bidi="ar-SA"/>
      </w:rPr>
    </w:lvl>
  </w:abstractNum>
  <w:abstractNum w:abstractNumId="1" w15:restartNumberingAfterBreak="0">
    <w:nsid w:val="12823944"/>
    <w:multiLevelType w:val="hybridMultilevel"/>
    <w:tmpl w:val="41DE6264"/>
    <w:lvl w:ilvl="0" w:tplc="0A84DDF4">
      <w:start w:val="1"/>
      <w:numFmt w:val="decimal"/>
      <w:lvlText w:val="%1."/>
      <w:lvlJc w:val="left"/>
      <w:pPr>
        <w:ind w:left="590" w:hanging="483"/>
        <w:jc w:val="left"/>
      </w:pPr>
      <w:rPr>
        <w:rFonts w:ascii="Times New Roman" w:eastAsia="Times New Roman" w:hAnsi="Times New Roman" w:cs="Times New Roman" w:hint="default"/>
        <w:b w:val="0"/>
        <w:bCs w:val="0"/>
        <w:i w:val="0"/>
        <w:iCs w:val="0"/>
        <w:w w:val="100"/>
        <w:sz w:val="24"/>
        <w:szCs w:val="24"/>
        <w:lang w:val="en-US" w:eastAsia="zh-TW" w:bidi="ar-SA"/>
      </w:rPr>
    </w:lvl>
    <w:lvl w:ilvl="1" w:tplc="64F0D862">
      <w:numFmt w:val="bullet"/>
      <w:lvlText w:val="•"/>
      <w:lvlJc w:val="left"/>
      <w:pPr>
        <w:ind w:left="1502" w:hanging="483"/>
      </w:pPr>
      <w:rPr>
        <w:rFonts w:hint="default"/>
        <w:lang w:val="en-US" w:eastAsia="zh-TW" w:bidi="ar-SA"/>
      </w:rPr>
    </w:lvl>
    <w:lvl w:ilvl="2" w:tplc="E7CE551E">
      <w:numFmt w:val="bullet"/>
      <w:lvlText w:val="•"/>
      <w:lvlJc w:val="left"/>
      <w:pPr>
        <w:ind w:left="2404" w:hanging="483"/>
      </w:pPr>
      <w:rPr>
        <w:rFonts w:hint="default"/>
        <w:lang w:val="en-US" w:eastAsia="zh-TW" w:bidi="ar-SA"/>
      </w:rPr>
    </w:lvl>
    <w:lvl w:ilvl="3" w:tplc="DB469160">
      <w:numFmt w:val="bullet"/>
      <w:lvlText w:val="•"/>
      <w:lvlJc w:val="left"/>
      <w:pPr>
        <w:ind w:left="3306" w:hanging="483"/>
      </w:pPr>
      <w:rPr>
        <w:rFonts w:hint="default"/>
        <w:lang w:val="en-US" w:eastAsia="zh-TW" w:bidi="ar-SA"/>
      </w:rPr>
    </w:lvl>
    <w:lvl w:ilvl="4" w:tplc="B45817A0">
      <w:numFmt w:val="bullet"/>
      <w:lvlText w:val="•"/>
      <w:lvlJc w:val="left"/>
      <w:pPr>
        <w:ind w:left="4208" w:hanging="483"/>
      </w:pPr>
      <w:rPr>
        <w:rFonts w:hint="default"/>
        <w:lang w:val="en-US" w:eastAsia="zh-TW" w:bidi="ar-SA"/>
      </w:rPr>
    </w:lvl>
    <w:lvl w:ilvl="5" w:tplc="9D0C7570">
      <w:numFmt w:val="bullet"/>
      <w:lvlText w:val="•"/>
      <w:lvlJc w:val="left"/>
      <w:pPr>
        <w:ind w:left="5111" w:hanging="483"/>
      </w:pPr>
      <w:rPr>
        <w:rFonts w:hint="default"/>
        <w:lang w:val="en-US" w:eastAsia="zh-TW" w:bidi="ar-SA"/>
      </w:rPr>
    </w:lvl>
    <w:lvl w:ilvl="6" w:tplc="A4E0D09E">
      <w:numFmt w:val="bullet"/>
      <w:lvlText w:val="•"/>
      <w:lvlJc w:val="left"/>
      <w:pPr>
        <w:ind w:left="6013" w:hanging="483"/>
      </w:pPr>
      <w:rPr>
        <w:rFonts w:hint="default"/>
        <w:lang w:val="en-US" w:eastAsia="zh-TW" w:bidi="ar-SA"/>
      </w:rPr>
    </w:lvl>
    <w:lvl w:ilvl="7" w:tplc="F4367966">
      <w:numFmt w:val="bullet"/>
      <w:lvlText w:val="•"/>
      <w:lvlJc w:val="left"/>
      <w:pPr>
        <w:ind w:left="6915" w:hanging="483"/>
      </w:pPr>
      <w:rPr>
        <w:rFonts w:hint="default"/>
        <w:lang w:val="en-US" w:eastAsia="zh-TW" w:bidi="ar-SA"/>
      </w:rPr>
    </w:lvl>
    <w:lvl w:ilvl="8" w:tplc="9D6A573C">
      <w:numFmt w:val="bullet"/>
      <w:lvlText w:val="•"/>
      <w:lvlJc w:val="left"/>
      <w:pPr>
        <w:ind w:left="7817" w:hanging="483"/>
      </w:pPr>
      <w:rPr>
        <w:rFonts w:hint="default"/>
        <w:lang w:val="en-US" w:eastAsia="zh-TW" w:bidi="ar-SA"/>
      </w:rPr>
    </w:lvl>
  </w:abstractNum>
  <w:abstractNum w:abstractNumId="2" w15:restartNumberingAfterBreak="0">
    <w:nsid w:val="1EB24437"/>
    <w:multiLevelType w:val="hybridMultilevel"/>
    <w:tmpl w:val="74881C68"/>
    <w:lvl w:ilvl="0" w:tplc="CD129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10"/>
    <w:rsid w:val="000A30D4"/>
    <w:rsid w:val="00286408"/>
    <w:rsid w:val="00295204"/>
    <w:rsid w:val="00301A10"/>
    <w:rsid w:val="006E4E7D"/>
    <w:rsid w:val="00720900"/>
    <w:rsid w:val="00842C0F"/>
    <w:rsid w:val="009163FC"/>
    <w:rsid w:val="00CA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AE11"/>
  <w15:docId w15:val="{F99D3C6F-054B-438F-BAB2-29233CC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2" w:line="433" w:lineRule="exact"/>
      <w:ind w:left="2220" w:right="2200"/>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28640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9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國立新竹師範學院抵免學分申請表</dc:title>
  <dc:creator>test</dc:creator>
  <cp:lastModifiedBy>葉秉達</cp:lastModifiedBy>
  <cp:revision>7</cp:revision>
  <dcterms:created xsi:type="dcterms:W3CDTF">2023-09-13T02:10:00Z</dcterms:created>
  <dcterms:modified xsi:type="dcterms:W3CDTF">2023-09-13T02:14:00Z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2013</vt:lpwstr>
  </property>
  <property fmtid="{D5CDD505-2E9C-101B-9397-08002B2CF9AE}" pid="4" name="LastSaved">
    <vt:filetime>2023-04-27T00:00:00Z</vt:filetime>
  </property>
  <property fmtid="{D5CDD505-2E9C-101B-9397-08002B2CF9AE}" pid="5" name="Producer">
    <vt:lpwstr>Microsoft® Word 2013</vt:lpwstr>
  </property>
</Properties>
</file>